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C3C9" w14:textId="43B9E7E5" w:rsidR="00631457" w:rsidRPr="007908AF" w:rsidRDefault="00085570" w:rsidP="007908AF">
      <w:pPr>
        <w:pStyle w:val="paragraph"/>
        <w:spacing w:before="0" w:beforeAutospacing="0" w:after="0" w:afterAutospacing="0"/>
        <w:textAlignment w:val="baseline"/>
        <w:rPr>
          <w:rFonts w:ascii="Arial" w:hAnsi="Arial" w:cs="Arial"/>
        </w:rPr>
      </w:pPr>
      <w:r>
        <w:rPr>
          <w:rStyle w:val="normaltextrun"/>
          <w:rFonts w:ascii="Arial" w:hAnsi="Arial" w:cs="Arial"/>
          <w:sz w:val="22"/>
          <w:szCs w:val="22"/>
        </w:rPr>
        <w:t>  </w:t>
      </w:r>
      <w:r w:rsidR="009C1084">
        <w:rPr>
          <w:rFonts w:ascii="Arial" w:hAnsi="Arial" w:cs="Arial"/>
          <w:noProof/>
          <w:sz w:val="22"/>
          <w:szCs w:val="22"/>
        </w:rPr>
        <w:drawing>
          <wp:inline distT="0" distB="0" distL="0" distR="0" wp14:anchorId="131A5159" wp14:editId="73AF78E7">
            <wp:extent cx="1155802" cy="475488"/>
            <wp:effectExtent l="0" t="0" r="6350" b="127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474140"/>
                    </a:xfrm>
                    <a:prstGeom prst="rect">
                      <a:avLst/>
                    </a:prstGeom>
                    <a:noFill/>
                  </pic:spPr>
                </pic:pic>
              </a:graphicData>
            </a:graphic>
          </wp:inline>
        </w:drawing>
      </w:r>
      <w:r>
        <w:rPr>
          <w:rStyle w:val="normaltextrun"/>
          <w:rFonts w:ascii="Arial" w:hAnsi="Arial" w:cs="Arial"/>
          <w:sz w:val="22"/>
          <w:szCs w:val="22"/>
        </w:rPr>
        <w:t>   </w:t>
      </w:r>
      <w:r>
        <w:rPr>
          <w:rStyle w:val="eop"/>
          <w:rFonts w:ascii="Arial" w:hAnsi="Arial" w:cs="Arial"/>
          <w:sz w:val="22"/>
          <w:szCs w:val="22"/>
        </w:rPr>
        <w:t> </w:t>
      </w:r>
      <w:proofErr w:type="gramStart"/>
      <w:r w:rsidR="007908AF" w:rsidRPr="007908AF">
        <w:rPr>
          <w:rFonts w:ascii="Arial" w:hAnsi="Arial" w:cs="Arial"/>
        </w:rPr>
        <w:t>Solør  PP</w:t>
      </w:r>
      <w:proofErr w:type="gramEnd"/>
      <w:r w:rsidR="007908AF" w:rsidRPr="007908AF">
        <w:rPr>
          <w:rFonts w:ascii="Arial" w:hAnsi="Arial" w:cs="Arial"/>
        </w:rPr>
        <w:t>-tjeneste</w:t>
      </w:r>
    </w:p>
    <w:p w14:paraId="3ED51C72" w14:textId="77777777" w:rsidR="007908AF" w:rsidRPr="007908AF" w:rsidRDefault="007908AF">
      <w:pPr>
        <w:spacing w:before="91"/>
        <w:ind w:left="110"/>
        <w:rPr>
          <w:b/>
          <w:sz w:val="24"/>
          <w:szCs w:val="24"/>
        </w:rPr>
      </w:pPr>
      <w:bookmarkStart w:id="0" w:name="Drøftingsplan_for_skole"/>
      <w:bookmarkEnd w:id="0"/>
    </w:p>
    <w:p w14:paraId="5543A7D9" w14:textId="4E02070B" w:rsidR="00631457" w:rsidRDefault="0069092E">
      <w:pPr>
        <w:spacing w:before="91"/>
        <w:ind w:left="110"/>
        <w:rPr>
          <w:b/>
          <w:sz w:val="28"/>
        </w:rPr>
      </w:pPr>
      <w:r>
        <w:rPr>
          <w:b/>
          <w:sz w:val="28"/>
        </w:rPr>
        <w:t xml:space="preserve">Drøftingsplan for </w:t>
      </w:r>
      <w:r w:rsidRPr="00374C1B">
        <w:rPr>
          <w:b/>
          <w:sz w:val="28"/>
        </w:rPr>
        <w:t>skole</w:t>
      </w:r>
    </w:p>
    <w:p w14:paraId="1F8B01A9" w14:textId="77777777" w:rsidR="00631457" w:rsidRDefault="00631457">
      <w:pPr>
        <w:spacing w:before="7"/>
        <w:rPr>
          <w:b/>
          <w:sz w:val="24"/>
        </w:rPr>
      </w:pPr>
    </w:p>
    <w:p w14:paraId="32CB6200" w14:textId="77777777" w:rsidR="00631457" w:rsidRDefault="00C1667C">
      <w:pPr>
        <w:pStyle w:val="Brdtekst"/>
        <w:spacing w:before="1"/>
        <w:ind w:left="110" w:right="861"/>
      </w:pPr>
      <w:r>
        <w:t>Drøftingsplan er et prosessdokument</w:t>
      </w:r>
      <w:r w:rsidR="009843B3">
        <w:t xml:space="preserve"> for det arbeidet som skolen er forpliktet til å utføre inne</w:t>
      </w:r>
      <w:r w:rsidR="00F31662">
        <w:t>n</w:t>
      </w:r>
      <w:r w:rsidR="009843B3">
        <w:t>for</w:t>
      </w:r>
      <w:r w:rsidR="00F31662">
        <w:t xml:space="preserve"> </w:t>
      </w:r>
      <w:r w:rsidR="009843B3">
        <w:t>rammen av tilpasset opplæring. Drøftingsplanen doku</w:t>
      </w:r>
      <w:bookmarkStart w:id="1" w:name="_GoBack"/>
      <w:bookmarkEnd w:id="1"/>
      <w:r w:rsidR="009843B3">
        <w:t xml:space="preserve">menterer tiltak skolen skal prøve ut før en eventuell henvisning til PPT. Drøftingsplan tar utgangspunkt i Opplæringslovens § 5.4 og veileder for spesialundervisning fra Utdanningsdirektoratet. </w:t>
      </w:r>
    </w:p>
    <w:p w14:paraId="3F7B56EB" w14:textId="77777777" w:rsidR="00631457" w:rsidRDefault="00631457">
      <w:pPr>
        <w:spacing w:before="10"/>
        <w:rPr>
          <w:sz w:val="11"/>
        </w:rPr>
      </w:pPr>
    </w:p>
    <w:p w14:paraId="79C242B2" w14:textId="77777777" w:rsidR="00631457" w:rsidRDefault="0069092E">
      <w:pPr>
        <w:pStyle w:val="Brdtekst"/>
        <w:spacing w:before="93"/>
        <w:ind w:left="110"/>
      </w:pPr>
      <w:r>
        <w:t xml:space="preserve">Planen oppbevares i elevens </w:t>
      </w:r>
      <w:r w:rsidR="00437524">
        <w:t>mappe/</w:t>
      </w:r>
      <w:r w:rsidR="00CD025B">
        <w:t xml:space="preserve">digitale </w:t>
      </w:r>
      <w:r>
        <w:t>mappe på skolen.</w:t>
      </w:r>
    </w:p>
    <w:p w14:paraId="2C8591E3" w14:textId="77777777" w:rsidR="00631457" w:rsidRDefault="00434A89" w:rsidP="008F7936">
      <w:pPr>
        <w:pStyle w:val="Brdtekst"/>
        <w:ind w:left="110"/>
      </w:pPr>
      <w:r>
        <w:t>Ved en eventuell henvisning til PPT, skal d</w:t>
      </w:r>
      <w:r w:rsidR="009843B3">
        <w:t>røftingsplan</w:t>
      </w:r>
      <w:r>
        <w:t xml:space="preserve">en vedlegges. </w:t>
      </w:r>
      <w:r w:rsidR="009843B3">
        <w:t xml:space="preserve"> </w:t>
      </w:r>
      <w:r w:rsidR="0069092E">
        <w:rPr>
          <w:noProof/>
          <w:lang w:eastAsia="nb-NO" w:bidi="ar-SA"/>
        </w:rPr>
        <mc:AlternateContent>
          <mc:Choice Requires="wps">
            <w:drawing>
              <wp:anchor distT="0" distB="0" distL="114300" distR="114300" simplePos="0" relativeHeight="251657728" behindDoc="1" locked="0" layoutInCell="1" allowOverlap="1" wp14:anchorId="2DBE3140" wp14:editId="74743D7D">
                <wp:simplePos x="0" y="0"/>
                <wp:positionH relativeFrom="page">
                  <wp:posOffset>4416425</wp:posOffset>
                </wp:positionH>
                <wp:positionV relativeFrom="paragraph">
                  <wp:posOffset>205740</wp:posOffset>
                </wp:positionV>
                <wp:extent cx="161925" cy="35179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351790"/>
                        </a:xfrm>
                        <a:custGeom>
                          <a:avLst/>
                          <a:gdLst>
                            <a:gd name="T0" fmla="+- 0 6955 6955"/>
                            <a:gd name="T1" fmla="*/ T0 w 255"/>
                            <a:gd name="T2" fmla="+- 0 878 324"/>
                            <a:gd name="T3" fmla="*/ 878 h 554"/>
                            <a:gd name="T4" fmla="+- 0 7210 6955"/>
                            <a:gd name="T5" fmla="*/ T4 w 255"/>
                            <a:gd name="T6" fmla="+- 0 878 324"/>
                            <a:gd name="T7" fmla="*/ 878 h 554"/>
                            <a:gd name="T8" fmla="+- 0 7210 6955"/>
                            <a:gd name="T9" fmla="*/ T8 w 255"/>
                            <a:gd name="T10" fmla="+- 0 653 324"/>
                            <a:gd name="T11" fmla="*/ 653 h 554"/>
                            <a:gd name="T12" fmla="+- 0 6955 6955"/>
                            <a:gd name="T13" fmla="*/ T12 w 255"/>
                            <a:gd name="T14" fmla="+- 0 653 324"/>
                            <a:gd name="T15" fmla="*/ 653 h 554"/>
                            <a:gd name="T16" fmla="+- 0 6955 6955"/>
                            <a:gd name="T17" fmla="*/ T16 w 255"/>
                            <a:gd name="T18" fmla="+- 0 878 324"/>
                            <a:gd name="T19" fmla="*/ 878 h 554"/>
                            <a:gd name="T20" fmla="+- 0 6955 6955"/>
                            <a:gd name="T21" fmla="*/ T20 w 255"/>
                            <a:gd name="T22" fmla="+- 0 564 324"/>
                            <a:gd name="T23" fmla="*/ 564 h 554"/>
                            <a:gd name="T24" fmla="+- 0 7210 6955"/>
                            <a:gd name="T25" fmla="*/ T24 w 255"/>
                            <a:gd name="T26" fmla="+- 0 564 324"/>
                            <a:gd name="T27" fmla="*/ 564 h 554"/>
                            <a:gd name="T28" fmla="+- 0 7210 6955"/>
                            <a:gd name="T29" fmla="*/ T28 w 255"/>
                            <a:gd name="T30" fmla="+- 0 324 324"/>
                            <a:gd name="T31" fmla="*/ 324 h 554"/>
                            <a:gd name="T32" fmla="+- 0 6955 6955"/>
                            <a:gd name="T33" fmla="*/ T32 w 255"/>
                            <a:gd name="T34" fmla="+- 0 324 324"/>
                            <a:gd name="T35" fmla="*/ 324 h 554"/>
                            <a:gd name="T36" fmla="+- 0 6955 6955"/>
                            <a:gd name="T37" fmla="*/ T36 w 255"/>
                            <a:gd name="T38" fmla="+- 0 564 324"/>
                            <a:gd name="T39" fmla="*/ 564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5" h="554">
                              <a:moveTo>
                                <a:pt x="0" y="554"/>
                              </a:moveTo>
                              <a:lnTo>
                                <a:pt x="255" y="554"/>
                              </a:lnTo>
                              <a:lnTo>
                                <a:pt x="255" y="329"/>
                              </a:lnTo>
                              <a:lnTo>
                                <a:pt x="0" y="329"/>
                              </a:lnTo>
                              <a:lnTo>
                                <a:pt x="0" y="554"/>
                              </a:lnTo>
                              <a:close/>
                              <a:moveTo>
                                <a:pt x="0" y="240"/>
                              </a:moveTo>
                              <a:lnTo>
                                <a:pt x="255" y="240"/>
                              </a:lnTo>
                              <a:lnTo>
                                <a:pt x="255" y="0"/>
                              </a:lnTo>
                              <a:lnTo>
                                <a:pt x="0" y="0"/>
                              </a:lnTo>
                              <a:lnTo>
                                <a:pt x="0" y="24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01EBD" id="AutoShape 2" o:spid="_x0000_s1026" style="position:absolute;margin-left:347.75pt;margin-top:16.2pt;width:12.75pt;height:27.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6JgQQAANMOAAAOAAAAZHJzL2Uyb0RvYy54bWysV9uO4zYMfS/QfxD82CLjyJfcMJnFIpkU&#10;BbbtAut+gOJLbNS2XMlJZrbov5eUrUROoq1RNA+xHZ5Q5DmURT5/eKtKckqFLHi9dujT1CFpHfOk&#10;qA9r5/doN1k4RLasTljJ63TtvKfS+fDy/XfP52aVejznZZIKAk5quTo3aydv22blujLO04rJJ96k&#10;NRgzLirWwqM4uIlgZ/Bela43nc7cMxdJI3icSgm/bjuj86L8Z1kat79lmUxbUq4diK1V30J97/Hb&#10;fXlmq4NgTV7EfRjsP0RRsaKGRS+utqxl5CiKO1dVEQsuedY+xbxyeZYVcapygGzo9CabLzlrUpUL&#10;kCObC03y/3Mb/3r6LEiRrB3fITWrQKKPx5arlYmH9JwbuQLUl+azwARl84nHf0gwuAMLPkjAkP35&#10;F56AGwZuFCVvmajwn5AseVPMv1+YT99aEsOPdEaXXuiQGEx+SOdLpYzLVvrP8VG2P6VcOWKnT7Lt&#10;hEvgTtGe9MFHIHJWlaDhjxMyJbNlGKqvXugLjGrYDy6JpuRMvDC8xXgao1wt5gvie8EtCGjr1gNH&#10;CMlJGN6BAg1SnuYe7SK79QUEXHxFweOgZhrzraDmGvStoGBnGkxZg1pqGDK1eBwUvWE99B9RRU3S&#10;Z4B5yBUd0m5X0GQ+op4lsiH1uOoDEanJvD2yIff2yEz6IzqzRDbk31Je1KTfWl/eDf+2qvdMBSLP&#10;VvdDBcJZ8Igzz+QfMQ/VhA0zqspw819r37MUvzdUwBaZyb89siH/1vr3TAUiz7ID/KECUGOPOPNN&#10;/hHzkDN/yL+1znxTgci37AB/qIAtMpN/e2RD/u2RmQpEvmUH+EMFLGr6Jv8DNeF4OOgDgOX6TIjf&#10;6v5QgDvCsA+ZqnOo4RLPnwg0gFMm8vHtCy4AhSeIBQy0IHg+CgyRIhjec2NcU5BPwdXB86+RUOBU&#10;wZejvONWRzhs0zHB4P5T8HGZ4qZAOBT0GO9YqQo+LlW/TxWkN7x3DPXaCujsbns64RDo6fb4H7Zq&#10;WIsloW/Jee3gEU/ytYMHNP5e8VMacYVor51Jf3zDald7WZs45QfSuSK1XV8b5U/jfGCry0Pb9bXD&#10;wasDvI1D3a8Zl1ymKuVrvKZfL9C91NU+XF/HeUVqu74O89H+tFVfzVXHYO7X07kA+aif2p8XIVF/&#10;owus+a4oS5V4WXfyBtNup0teFglaUVspDvtNKciJ4QigPr0aA1gjZLtlMu9wytQVkuDHOlHL5ClL&#10;Xvv7lhVldw9hleoNAr1sX3DY1arm/6/ldPm6eF0Ek8CbvU6C6XY7+bjbBJPZjs7Drb/dbLb0byxG&#10;GqzyIknSGsPWgwgNxjX6/UjUjRCXUWSQ3oCFnfrcs+AOw1D0Qy76qrJTXT82+t1ksOfJOzT9gneT&#10;FUyCcJNz8dUhZ5iq1o7888hE6pDy5xrGliUNoBxJqx6CcI6NizAte9PC6hhcrZ3Wgfc43m7abnQ7&#10;NqI45LASVRu55jizZAUOBSq+Lqr+ASYnlUE/5eFoZj4r1HUWffkHAAD//wMAUEsDBBQABgAIAAAA&#10;IQDIbh+o4gAAAAkBAAAPAAAAZHJzL2Rvd25yZXYueG1sTI/BTsMwEETvSPyDtUjcqNOUNCFkUyEk&#10;hKBUUV0u3Nx4m0TEdhS7beDrMSc4rvZp5k2xmnTPTjS6zhqE+SwCRqa2qjMNwvvu6SYD5rw0SvbW&#10;EMIXOViVlxeFzJU9my2dhG9YCDEulwit90POuatb0tLN7EAm/A521NKHc2y4GuU5hOuex1G05Fp2&#10;JjS0cqDHlupPcdQIby/xIn1+FVR9bDfVWhx4Ir4rxOur6eEemKfJ/8Hwqx/UoQxOe3s0yrEeYXmX&#10;JAFFWMS3wAKQxvMwbo+QpRnwsuD/F5Q/AAAA//8DAFBLAQItABQABgAIAAAAIQC2gziS/gAAAOEB&#10;AAATAAAAAAAAAAAAAAAAAAAAAABbQ29udGVudF9UeXBlc10ueG1sUEsBAi0AFAAGAAgAAAAhADj9&#10;If/WAAAAlAEAAAsAAAAAAAAAAAAAAAAALwEAAF9yZWxzLy5yZWxzUEsBAi0AFAAGAAgAAAAhAAKJ&#10;DomBBAAA0w4AAA4AAAAAAAAAAAAAAAAALgIAAGRycy9lMm9Eb2MueG1sUEsBAi0AFAAGAAgAAAAh&#10;AMhuH6jiAAAACQEAAA8AAAAAAAAAAAAAAAAA2wYAAGRycy9kb3ducmV2LnhtbFBLBQYAAAAABAAE&#10;APMAAADqBwAAAAA=&#10;" path="m,554r255,l255,329,,329,,554xm,240r255,l255,,,,,240xe" filled="f" strokeweight="2pt">
                <v:path arrowok="t" o:connecttype="custom" o:connectlocs="0,557530;161925,557530;161925,414655;0,414655;0,557530;0,358140;161925,358140;161925,205740;0,205740;0,358140" o:connectangles="0,0,0,0,0,0,0,0,0,0"/>
                <w10:wrap anchorx="page"/>
              </v:shape>
            </w:pict>
          </mc:Fallback>
        </mc:AlternateContent>
      </w:r>
      <w:r w:rsidR="008F7936">
        <w:tab/>
      </w:r>
      <w:r w:rsidR="008F7936">
        <w:tab/>
      </w:r>
      <w:r w:rsidR="0069092E">
        <w:t>D</w:t>
      </w:r>
      <w:r w:rsidR="008F7936">
        <w:t xml:space="preserve">ato for drøftinger </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1256"/>
        <w:gridCol w:w="1521"/>
        <w:gridCol w:w="246"/>
        <w:gridCol w:w="2032"/>
        <w:gridCol w:w="1024"/>
        <w:gridCol w:w="556"/>
        <w:gridCol w:w="741"/>
        <w:gridCol w:w="1208"/>
      </w:tblGrid>
      <w:tr w:rsidR="00631457" w14:paraId="1E54FD4E" w14:textId="77777777" w:rsidTr="00CF21C9">
        <w:trPr>
          <w:trHeight w:val="388"/>
        </w:trPr>
        <w:tc>
          <w:tcPr>
            <w:tcW w:w="4379" w:type="dxa"/>
            <w:gridSpan w:val="4"/>
            <w:vMerge w:val="restart"/>
          </w:tcPr>
          <w:p w14:paraId="1B3A889C" w14:textId="77777777" w:rsidR="00631457" w:rsidRDefault="0069092E">
            <w:pPr>
              <w:pStyle w:val="TableParagraph"/>
              <w:tabs>
                <w:tab w:val="left" w:pos="1660"/>
                <w:tab w:val="left" w:pos="3006"/>
              </w:tabs>
              <w:spacing w:before="20" w:line="360" w:lineRule="auto"/>
              <w:ind w:left="110" w:right="117"/>
              <w:rPr>
                <w:sz w:val="20"/>
              </w:rPr>
            </w:pPr>
            <w:r>
              <w:rPr>
                <w:sz w:val="20"/>
              </w:rPr>
              <w:t>Er foresatte informert om at saken drøftes</w:t>
            </w:r>
            <w:r>
              <w:rPr>
                <w:spacing w:val="-24"/>
                <w:sz w:val="20"/>
              </w:rPr>
              <w:t xml:space="preserve"> </w:t>
            </w:r>
            <w:r>
              <w:rPr>
                <w:sz w:val="20"/>
              </w:rPr>
              <w:t>med PPT?</w:t>
            </w:r>
            <w:r>
              <w:rPr>
                <w:sz w:val="20"/>
              </w:rPr>
              <w:tab/>
              <w:t>JA</w:t>
            </w:r>
            <w:r>
              <w:rPr>
                <w:sz w:val="20"/>
              </w:rPr>
              <w:tab/>
              <w:t>NEI</w:t>
            </w:r>
          </w:p>
        </w:tc>
        <w:tc>
          <w:tcPr>
            <w:tcW w:w="2032" w:type="dxa"/>
            <w:vMerge w:val="restart"/>
          </w:tcPr>
          <w:p w14:paraId="2F9785AA" w14:textId="77777777" w:rsidR="00631457" w:rsidRDefault="0069092E">
            <w:pPr>
              <w:pStyle w:val="TableParagraph"/>
              <w:spacing w:before="20" w:line="360" w:lineRule="auto"/>
              <w:ind w:left="108"/>
              <w:rPr>
                <w:sz w:val="20"/>
              </w:rPr>
            </w:pPr>
            <w:r>
              <w:rPr>
                <w:sz w:val="20"/>
              </w:rPr>
              <w:t>Anonym drøfting Åpen drøfting</w:t>
            </w:r>
          </w:p>
        </w:tc>
        <w:tc>
          <w:tcPr>
            <w:tcW w:w="1024" w:type="dxa"/>
            <w:vMerge w:val="restart"/>
            <w:tcBorders>
              <w:top w:val="nil"/>
              <w:bottom w:val="nil"/>
              <w:right w:val="double" w:sz="2" w:space="0" w:color="000000"/>
            </w:tcBorders>
          </w:tcPr>
          <w:p w14:paraId="62EF9F0D" w14:textId="77777777" w:rsidR="00631457" w:rsidRDefault="00631457">
            <w:pPr>
              <w:pStyle w:val="TableParagraph"/>
              <w:rPr>
                <w:rFonts w:ascii="Times New Roman"/>
                <w:sz w:val="20"/>
              </w:rPr>
            </w:pPr>
          </w:p>
        </w:tc>
        <w:tc>
          <w:tcPr>
            <w:tcW w:w="556" w:type="dxa"/>
            <w:tcBorders>
              <w:top w:val="double" w:sz="2" w:space="0" w:color="000000"/>
              <w:left w:val="double" w:sz="2" w:space="0" w:color="000000"/>
              <w:bottom w:val="single" w:sz="2" w:space="0" w:color="000000"/>
              <w:right w:val="single" w:sz="2" w:space="0" w:color="000000"/>
            </w:tcBorders>
          </w:tcPr>
          <w:p w14:paraId="1DB59CD4" w14:textId="77777777" w:rsidR="00631457" w:rsidRDefault="00631457">
            <w:pPr>
              <w:pStyle w:val="TableParagraph"/>
              <w:rPr>
                <w:rFonts w:ascii="Times New Roman"/>
                <w:sz w:val="20"/>
              </w:rPr>
            </w:pPr>
          </w:p>
        </w:tc>
        <w:tc>
          <w:tcPr>
            <w:tcW w:w="741" w:type="dxa"/>
            <w:tcBorders>
              <w:top w:val="double" w:sz="2" w:space="0" w:color="000000"/>
              <w:left w:val="single" w:sz="2" w:space="0" w:color="000000"/>
              <w:bottom w:val="single" w:sz="2" w:space="0" w:color="000000"/>
              <w:right w:val="single" w:sz="2" w:space="0" w:color="000000"/>
            </w:tcBorders>
          </w:tcPr>
          <w:p w14:paraId="5B4E2218" w14:textId="77777777" w:rsidR="00631457" w:rsidRDefault="0069092E">
            <w:pPr>
              <w:pStyle w:val="TableParagraph"/>
              <w:ind w:left="165"/>
              <w:rPr>
                <w:b/>
                <w:sz w:val="16"/>
              </w:rPr>
            </w:pPr>
            <w:r>
              <w:rPr>
                <w:b/>
                <w:sz w:val="16"/>
              </w:rPr>
              <w:t>Dato:</w:t>
            </w:r>
          </w:p>
        </w:tc>
        <w:tc>
          <w:tcPr>
            <w:tcW w:w="1208" w:type="dxa"/>
            <w:tcBorders>
              <w:top w:val="double" w:sz="2" w:space="0" w:color="000000"/>
              <w:left w:val="single" w:sz="2" w:space="0" w:color="000000"/>
              <w:bottom w:val="single" w:sz="2" w:space="0" w:color="000000"/>
              <w:right w:val="double" w:sz="2" w:space="0" w:color="000000"/>
            </w:tcBorders>
          </w:tcPr>
          <w:p w14:paraId="5F7ECB95" w14:textId="77777777" w:rsidR="00631457" w:rsidRDefault="0069092E">
            <w:pPr>
              <w:pStyle w:val="TableParagraph"/>
              <w:ind w:left="474"/>
              <w:rPr>
                <w:b/>
                <w:sz w:val="16"/>
              </w:rPr>
            </w:pPr>
            <w:r>
              <w:rPr>
                <w:b/>
                <w:sz w:val="16"/>
              </w:rPr>
              <w:t>Hvem:</w:t>
            </w:r>
          </w:p>
        </w:tc>
      </w:tr>
      <w:tr w:rsidR="00631457" w14:paraId="2B616710" w14:textId="77777777" w:rsidTr="00CF21C9">
        <w:trPr>
          <w:trHeight w:val="382"/>
        </w:trPr>
        <w:tc>
          <w:tcPr>
            <w:tcW w:w="4379" w:type="dxa"/>
            <w:gridSpan w:val="4"/>
            <w:vMerge/>
            <w:tcBorders>
              <w:top w:val="nil"/>
            </w:tcBorders>
          </w:tcPr>
          <w:p w14:paraId="3D865B93" w14:textId="77777777" w:rsidR="00631457" w:rsidRDefault="00631457">
            <w:pPr>
              <w:rPr>
                <w:sz w:val="2"/>
                <w:szCs w:val="2"/>
              </w:rPr>
            </w:pPr>
          </w:p>
        </w:tc>
        <w:tc>
          <w:tcPr>
            <w:tcW w:w="2032" w:type="dxa"/>
            <w:vMerge/>
            <w:tcBorders>
              <w:top w:val="nil"/>
            </w:tcBorders>
          </w:tcPr>
          <w:p w14:paraId="6673DFC1" w14:textId="77777777" w:rsidR="00631457" w:rsidRDefault="00631457">
            <w:pPr>
              <w:rPr>
                <w:sz w:val="2"/>
                <w:szCs w:val="2"/>
              </w:rPr>
            </w:pPr>
          </w:p>
        </w:tc>
        <w:tc>
          <w:tcPr>
            <w:tcW w:w="1024" w:type="dxa"/>
            <w:vMerge/>
            <w:tcBorders>
              <w:top w:val="nil"/>
              <w:bottom w:val="nil"/>
              <w:right w:val="double" w:sz="2" w:space="0" w:color="000000"/>
            </w:tcBorders>
          </w:tcPr>
          <w:p w14:paraId="065BE8A7" w14:textId="77777777" w:rsidR="00631457" w:rsidRDefault="00631457">
            <w:pPr>
              <w:rPr>
                <w:sz w:val="2"/>
                <w:szCs w:val="2"/>
              </w:rPr>
            </w:pPr>
          </w:p>
        </w:tc>
        <w:tc>
          <w:tcPr>
            <w:tcW w:w="556" w:type="dxa"/>
            <w:tcBorders>
              <w:top w:val="single" w:sz="2" w:space="0" w:color="000000"/>
              <w:left w:val="double" w:sz="2" w:space="0" w:color="000000"/>
              <w:bottom w:val="single" w:sz="2" w:space="0" w:color="000000"/>
              <w:right w:val="single" w:sz="2" w:space="0" w:color="000000"/>
            </w:tcBorders>
          </w:tcPr>
          <w:p w14:paraId="0EF8F39C" w14:textId="77777777" w:rsidR="00631457" w:rsidRDefault="0069092E">
            <w:pPr>
              <w:pStyle w:val="TableParagraph"/>
              <w:spacing w:before="6"/>
              <w:ind w:left="85"/>
            </w:pPr>
            <w:r>
              <w:t>1.</w:t>
            </w:r>
          </w:p>
        </w:tc>
        <w:tc>
          <w:tcPr>
            <w:tcW w:w="741" w:type="dxa"/>
            <w:tcBorders>
              <w:top w:val="single" w:sz="2" w:space="0" w:color="000000"/>
              <w:left w:val="single" w:sz="2" w:space="0" w:color="000000"/>
              <w:bottom w:val="single" w:sz="2" w:space="0" w:color="000000"/>
              <w:right w:val="single" w:sz="2" w:space="0" w:color="000000"/>
            </w:tcBorders>
          </w:tcPr>
          <w:p w14:paraId="7FA67033" w14:textId="77777777" w:rsidR="00631457" w:rsidRDefault="00631457">
            <w:pPr>
              <w:pStyle w:val="TableParagraph"/>
              <w:rPr>
                <w:rFonts w:ascii="Times New Roman"/>
                <w:sz w:val="20"/>
              </w:rPr>
            </w:pPr>
          </w:p>
        </w:tc>
        <w:tc>
          <w:tcPr>
            <w:tcW w:w="1208" w:type="dxa"/>
            <w:tcBorders>
              <w:top w:val="single" w:sz="2" w:space="0" w:color="000000"/>
              <w:left w:val="single" w:sz="2" w:space="0" w:color="000000"/>
              <w:bottom w:val="single" w:sz="2" w:space="0" w:color="000000"/>
              <w:right w:val="double" w:sz="2" w:space="0" w:color="000000"/>
            </w:tcBorders>
          </w:tcPr>
          <w:p w14:paraId="2F2B4E23" w14:textId="77777777" w:rsidR="00631457" w:rsidRDefault="00631457">
            <w:pPr>
              <w:pStyle w:val="TableParagraph"/>
              <w:rPr>
                <w:rFonts w:ascii="Times New Roman"/>
                <w:sz w:val="20"/>
              </w:rPr>
            </w:pPr>
          </w:p>
        </w:tc>
      </w:tr>
      <w:tr w:rsidR="00631457" w14:paraId="19479CF7" w14:textId="77777777" w:rsidTr="00CF21C9">
        <w:trPr>
          <w:trHeight w:val="345"/>
        </w:trPr>
        <w:tc>
          <w:tcPr>
            <w:tcW w:w="6411" w:type="dxa"/>
            <w:gridSpan w:val="5"/>
            <w:tcBorders>
              <w:bottom w:val="nil"/>
            </w:tcBorders>
          </w:tcPr>
          <w:p w14:paraId="52BB9C31" w14:textId="77777777" w:rsidR="00631457" w:rsidRDefault="0069092E">
            <w:pPr>
              <w:pStyle w:val="TableParagraph"/>
              <w:spacing w:before="2"/>
              <w:ind w:left="110"/>
              <w:rPr>
                <w:sz w:val="20"/>
              </w:rPr>
            </w:pPr>
            <w:r>
              <w:rPr>
                <w:sz w:val="20"/>
              </w:rPr>
              <w:t>Navn:</w:t>
            </w:r>
          </w:p>
        </w:tc>
        <w:tc>
          <w:tcPr>
            <w:tcW w:w="1024" w:type="dxa"/>
            <w:vMerge/>
            <w:tcBorders>
              <w:top w:val="nil"/>
              <w:bottom w:val="nil"/>
              <w:right w:val="double" w:sz="2" w:space="0" w:color="000000"/>
            </w:tcBorders>
          </w:tcPr>
          <w:p w14:paraId="0263D34E" w14:textId="77777777" w:rsidR="00631457" w:rsidRDefault="00631457">
            <w:pPr>
              <w:rPr>
                <w:sz w:val="2"/>
                <w:szCs w:val="2"/>
              </w:rPr>
            </w:pPr>
          </w:p>
        </w:tc>
        <w:tc>
          <w:tcPr>
            <w:tcW w:w="556" w:type="dxa"/>
            <w:tcBorders>
              <w:top w:val="single" w:sz="2" w:space="0" w:color="000000"/>
              <w:left w:val="double" w:sz="2" w:space="0" w:color="000000"/>
              <w:bottom w:val="single" w:sz="2" w:space="0" w:color="000000"/>
              <w:right w:val="single" w:sz="2" w:space="0" w:color="000000"/>
            </w:tcBorders>
          </w:tcPr>
          <w:p w14:paraId="4AAE0019" w14:textId="77777777" w:rsidR="00631457" w:rsidRDefault="0069092E">
            <w:pPr>
              <w:pStyle w:val="TableParagraph"/>
              <w:spacing w:before="5"/>
              <w:ind w:left="85"/>
              <w:rPr>
                <w:sz w:val="20"/>
              </w:rPr>
            </w:pPr>
            <w:r>
              <w:rPr>
                <w:sz w:val="20"/>
              </w:rPr>
              <w:t>2.</w:t>
            </w:r>
          </w:p>
        </w:tc>
        <w:tc>
          <w:tcPr>
            <w:tcW w:w="741" w:type="dxa"/>
            <w:tcBorders>
              <w:top w:val="single" w:sz="2" w:space="0" w:color="000000"/>
              <w:left w:val="single" w:sz="2" w:space="0" w:color="000000"/>
              <w:bottom w:val="single" w:sz="2" w:space="0" w:color="000000"/>
              <w:right w:val="single" w:sz="2" w:space="0" w:color="000000"/>
            </w:tcBorders>
          </w:tcPr>
          <w:p w14:paraId="104691BC" w14:textId="77777777" w:rsidR="00631457" w:rsidRDefault="00631457">
            <w:pPr>
              <w:pStyle w:val="TableParagraph"/>
              <w:rPr>
                <w:rFonts w:ascii="Times New Roman"/>
                <w:sz w:val="20"/>
              </w:rPr>
            </w:pPr>
          </w:p>
        </w:tc>
        <w:tc>
          <w:tcPr>
            <w:tcW w:w="1208" w:type="dxa"/>
            <w:tcBorders>
              <w:top w:val="single" w:sz="2" w:space="0" w:color="000000"/>
              <w:left w:val="single" w:sz="2" w:space="0" w:color="000000"/>
              <w:bottom w:val="single" w:sz="2" w:space="0" w:color="000000"/>
              <w:right w:val="double" w:sz="2" w:space="0" w:color="000000"/>
            </w:tcBorders>
          </w:tcPr>
          <w:p w14:paraId="7E518AD2" w14:textId="77777777" w:rsidR="00631457" w:rsidRDefault="00631457">
            <w:pPr>
              <w:pStyle w:val="TableParagraph"/>
              <w:rPr>
                <w:rFonts w:ascii="Times New Roman"/>
                <w:sz w:val="20"/>
              </w:rPr>
            </w:pPr>
          </w:p>
        </w:tc>
      </w:tr>
      <w:tr w:rsidR="00631457" w14:paraId="1E566F0A" w14:textId="77777777" w:rsidTr="00CF21C9">
        <w:trPr>
          <w:trHeight w:val="345"/>
        </w:trPr>
        <w:tc>
          <w:tcPr>
            <w:tcW w:w="2612" w:type="dxa"/>
            <w:gridSpan w:val="2"/>
            <w:tcBorders>
              <w:top w:val="nil"/>
            </w:tcBorders>
          </w:tcPr>
          <w:p w14:paraId="6B5D812D" w14:textId="77777777" w:rsidR="00631457" w:rsidRDefault="0069092E">
            <w:pPr>
              <w:pStyle w:val="TableParagraph"/>
              <w:spacing w:before="2"/>
              <w:ind w:left="110"/>
              <w:rPr>
                <w:sz w:val="20"/>
              </w:rPr>
            </w:pPr>
            <w:r>
              <w:rPr>
                <w:sz w:val="20"/>
              </w:rPr>
              <w:t>Født:</w:t>
            </w:r>
          </w:p>
        </w:tc>
        <w:tc>
          <w:tcPr>
            <w:tcW w:w="3799" w:type="dxa"/>
            <w:gridSpan w:val="3"/>
            <w:tcBorders>
              <w:bottom w:val="nil"/>
            </w:tcBorders>
          </w:tcPr>
          <w:p w14:paraId="7D318631" w14:textId="77777777" w:rsidR="00631457" w:rsidRDefault="0069092E">
            <w:pPr>
              <w:pStyle w:val="TableParagraph"/>
              <w:spacing w:before="2"/>
              <w:ind w:left="104"/>
              <w:rPr>
                <w:sz w:val="20"/>
              </w:rPr>
            </w:pPr>
            <w:r>
              <w:rPr>
                <w:sz w:val="20"/>
              </w:rPr>
              <w:t>Skole:</w:t>
            </w:r>
          </w:p>
        </w:tc>
        <w:tc>
          <w:tcPr>
            <w:tcW w:w="1024" w:type="dxa"/>
            <w:vMerge/>
            <w:tcBorders>
              <w:top w:val="nil"/>
              <w:bottom w:val="nil"/>
              <w:right w:val="double" w:sz="2" w:space="0" w:color="000000"/>
            </w:tcBorders>
          </w:tcPr>
          <w:p w14:paraId="6FF606E6" w14:textId="77777777" w:rsidR="00631457" w:rsidRDefault="00631457">
            <w:pPr>
              <w:rPr>
                <w:sz w:val="2"/>
                <w:szCs w:val="2"/>
              </w:rPr>
            </w:pPr>
          </w:p>
        </w:tc>
        <w:tc>
          <w:tcPr>
            <w:tcW w:w="556" w:type="dxa"/>
            <w:tcBorders>
              <w:top w:val="single" w:sz="2" w:space="0" w:color="000000"/>
              <w:left w:val="double" w:sz="2" w:space="0" w:color="000000"/>
              <w:bottom w:val="single" w:sz="2" w:space="0" w:color="000000"/>
              <w:right w:val="single" w:sz="2" w:space="0" w:color="000000"/>
            </w:tcBorders>
          </w:tcPr>
          <w:p w14:paraId="4C73A48F" w14:textId="77777777" w:rsidR="00631457" w:rsidRDefault="0069092E">
            <w:pPr>
              <w:pStyle w:val="TableParagraph"/>
              <w:spacing w:before="5"/>
              <w:ind w:left="85"/>
              <w:rPr>
                <w:sz w:val="20"/>
              </w:rPr>
            </w:pPr>
            <w:r>
              <w:rPr>
                <w:sz w:val="20"/>
              </w:rPr>
              <w:t>3.</w:t>
            </w:r>
          </w:p>
        </w:tc>
        <w:tc>
          <w:tcPr>
            <w:tcW w:w="741" w:type="dxa"/>
            <w:tcBorders>
              <w:top w:val="single" w:sz="2" w:space="0" w:color="000000"/>
              <w:left w:val="single" w:sz="2" w:space="0" w:color="000000"/>
              <w:bottom w:val="single" w:sz="2" w:space="0" w:color="000000"/>
              <w:right w:val="single" w:sz="2" w:space="0" w:color="000000"/>
            </w:tcBorders>
          </w:tcPr>
          <w:p w14:paraId="0B7CD74C" w14:textId="77777777" w:rsidR="00631457" w:rsidRDefault="00631457">
            <w:pPr>
              <w:pStyle w:val="TableParagraph"/>
              <w:rPr>
                <w:rFonts w:ascii="Times New Roman"/>
                <w:sz w:val="20"/>
              </w:rPr>
            </w:pPr>
          </w:p>
        </w:tc>
        <w:tc>
          <w:tcPr>
            <w:tcW w:w="1208" w:type="dxa"/>
            <w:tcBorders>
              <w:top w:val="single" w:sz="2" w:space="0" w:color="000000"/>
              <w:left w:val="single" w:sz="2" w:space="0" w:color="000000"/>
              <w:bottom w:val="single" w:sz="2" w:space="0" w:color="000000"/>
              <w:right w:val="double" w:sz="2" w:space="0" w:color="000000"/>
            </w:tcBorders>
          </w:tcPr>
          <w:p w14:paraId="4F5C2DD0" w14:textId="77777777" w:rsidR="00631457" w:rsidRDefault="00631457">
            <w:pPr>
              <w:pStyle w:val="TableParagraph"/>
              <w:rPr>
                <w:rFonts w:ascii="Times New Roman"/>
                <w:sz w:val="20"/>
              </w:rPr>
            </w:pPr>
          </w:p>
        </w:tc>
      </w:tr>
      <w:tr w:rsidR="00631457" w14:paraId="6D1AE992" w14:textId="77777777" w:rsidTr="00CF21C9">
        <w:trPr>
          <w:trHeight w:val="346"/>
        </w:trPr>
        <w:tc>
          <w:tcPr>
            <w:tcW w:w="1356" w:type="dxa"/>
          </w:tcPr>
          <w:p w14:paraId="74EE8A60" w14:textId="77777777" w:rsidR="00631457" w:rsidRDefault="0069092E">
            <w:pPr>
              <w:pStyle w:val="TableParagraph"/>
              <w:spacing w:before="2"/>
              <w:ind w:left="110"/>
              <w:rPr>
                <w:sz w:val="20"/>
              </w:rPr>
            </w:pPr>
            <w:r>
              <w:rPr>
                <w:sz w:val="20"/>
              </w:rPr>
              <w:t>Kjønn:</w:t>
            </w:r>
          </w:p>
        </w:tc>
        <w:tc>
          <w:tcPr>
            <w:tcW w:w="1256" w:type="dxa"/>
          </w:tcPr>
          <w:p w14:paraId="7E3F8A78" w14:textId="77777777" w:rsidR="00631457" w:rsidRDefault="0069092E">
            <w:pPr>
              <w:pStyle w:val="TableParagraph"/>
              <w:spacing w:before="2"/>
              <w:ind w:left="109"/>
              <w:rPr>
                <w:sz w:val="20"/>
              </w:rPr>
            </w:pPr>
            <w:r>
              <w:rPr>
                <w:sz w:val="20"/>
              </w:rPr>
              <w:t>Alder:</w:t>
            </w:r>
          </w:p>
        </w:tc>
        <w:tc>
          <w:tcPr>
            <w:tcW w:w="1521" w:type="dxa"/>
            <w:tcBorders>
              <w:top w:val="nil"/>
            </w:tcBorders>
          </w:tcPr>
          <w:p w14:paraId="66B018B3" w14:textId="77777777" w:rsidR="00631457" w:rsidRDefault="0069092E">
            <w:pPr>
              <w:pStyle w:val="TableParagraph"/>
              <w:spacing w:before="2"/>
              <w:ind w:left="104"/>
              <w:rPr>
                <w:sz w:val="20"/>
              </w:rPr>
            </w:pPr>
            <w:r>
              <w:rPr>
                <w:sz w:val="20"/>
              </w:rPr>
              <w:t>Trinn:</w:t>
            </w:r>
          </w:p>
        </w:tc>
        <w:tc>
          <w:tcPr>
            <w:tcW w:w="2278" w:type="dxa"/>
            <w:gridSpan w:val="2"/>
          </w:tcPr>
          <w:p w14:paraId="0CB075A7" w14:textId="77777777" w:rsidR="00631457" w:rsidRDefault="0069092E">
            <w:pPr>
              <w:pStyle w:val="TableParagraph"/>
              <w:spacing w:before="2"/>
              <w:ind w:left="103"/>
              <w:rPr>
                <w:sz w:val="20"/>
              </w:rPr>
            </w:pPr>
            <w:r>
              <w:rPr>
                <w:sz w:val="20"/>
              </w:rPr>
              <w:t>Morsmål:</w:t>
            </w:r>
          </w:p>
        </w:tc>
        <w:tc>
          <w:tcPr>
            <w:tcW w:w="1024" w:type="dxa"/>
            <w:vMerge/>
            <w:tcBorders>
              <w:top w:val="nil"/>
              <w:bottom w:val="nil"/>
              <w:right w:val="double" w:sz="2" w:space="0" w:color="000000"/>
            </w:tcBorders>
          </w:tcPr>
          <w:p w14:paraId="689E4D59" w14:textId="77777777" w:rsidR="00631457" w:rsidRDefault="00631457">
            <w:pPr>
              <w:rPr>
                <w:sz w:val="2"/>
                <w:szCs w:val="2"/>
              </w:rPr>
            </w:pPr>
          </w:p>
        </w:tc>
        <w:tc>
          <w:tcPr>
            <w:tcW w:w="556" w:type="dxa"/>
            <w:tcBorders>
              <w:top w:val="single" w:sz="2" w:space="0" w:color="000000"/>
              <w:left w:val="double" w:sz="2" w:space="0" w:color="000000"/>
              <w:bottom w:val="double" w:sz="2" w:space="0" w:color="000000"/>
              <w:right w:val="single" w:sz="2" w:space="0" w:color="000000"/>
            </w:tcBorders>
          </w:tcPr>
          <w:p w14:paraId="1C0A4CB1" w14:textId="77777777" w:rsidR="00631457" w:rsidRDefault="0069092E">
            <w:pPr>
              <w:pStyle w:val="TableParagraph"/>
              <w:spacing w:before="5"/>
              <w:ind w:left="85"/>
              <w:rPr>
                <w:sz w:val="20"/>
              </w:rPr>
            </w:pPr>
            <w:r>
              <w:rPr>
                <w:sz w:val="20"/>
              </w:rPr>
              <w:t>4.</w:t>
            </w:r>
          </w:p>
        </w:tc>
        <w:tc>
          <w:tcPr>
            <w:tcW w:w="741" w:type="dxa"/>
            <w:tcBorders>
              <w:top w:val="single" w:sz="2" w:space="0" w:color="000000"/>
              <w:left w:val="single" w:sz="2" w:space="0" w:color="000000"/>
              <w:bottom w:val="double" w:sz="2" w:space="0" w:color="000000"/>
              <w:right w:val="single" w:sz="2" w:space="0" w:color="000000"/>
            </w:tcBorders>
          </w:tcPr>
          <w:p w14:paraId="522CD15B" w14:textId="77777777" w:rsidR="00631457" w:rsidRDefault="00631457">
            <w:pPr>
              <w:pStyle w:val="TableParagraph"/>
              <w:rPr>
                <w:rFonts w:ascii="Times New Roman"/>
                <w:sz w:val="20"/>
              </w:rPr>
            </w:pPr>
          </w:p>
        </w:tc>
        <w:tc>
          <w:tcPr>
            <w:tcW w:w="1208" w:type="dxa"/>
            <w:tcBorders>
              <w:top w:val="single" w:sz="2" w:space="0" w:color="000000"/>
              <w:left w:val="single" w:sz="2" w:space="0" w:color="000000"/>
              <w:bottom w:val="double" w:sz="2" w:space="0" w:color="000000"/>
              <w:right w:val="double" w:sz="2" w:space="0" w:color="000000"/>
            </w:tcBorders>
          </w:tcPr>
          <w:p w14:paraId="1C686C99" w14:textId="77777777" w:rsidR="00631457" w:rsidRDefault="00631457">
            <w:pPr>
              <w:pStyle w:val="TableParagraph"/>
              <w:rPr>
                <w:rFonts w:ascii="Times New Roman"/>
                <w:sz w:val="20"/>
              </w:rPr>
            </w:pPr>
          </w:p>
        </w:tc>
      </w:tr>
    </w:tbl>
    <w:p w14:paraId="3C7F6486" w14:textId="77777777" w:rsidR="00631457" w:rsidRDefault="00631457">
      <w:pPr>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8269"/>
        <w:gridCol w:w="946"/>
      </w:tblGrid>
      <w:tr w:rsidR="00631457" w14:paraId="66C59578" w14:textId="77777777" w:rsidTr="009C1084">
        <w:trPr>
          <w:trHeight w:val="750"/>
        </w:trPr>
        <w:tc>
          <w:tcPr>
            <w:tcW w:w="725" w:type="dxa"/>
            <w:tcBorders>
              <w:bottom w:val="single" w:sz="4" w:space="0" w:color="auto"/>
            </w:tcBorders>
          </w:tcPr>
          <w:p w14:paraId="7E404477" w14:textId="77777777" w:rsidR="00631457" w:rsidRPr="00CF044E" w:rsidRDefault="00631457">
            <w:pPr>
              <w:pStyle w:val="TableParagraph"/>
            </w:pPr>
          </w:p>
        </w:tc>
        <w:tc>
          <w:tcPr>
            <w:tcW w:w="8269" w:type="dxa"/>
            <w:tcBorders>
              <w:top w:val="single" w:sz="4" w:space="0" w:color="auto"/>
              <w:bottom w:val="single" w:sz="4" w:space="0" w:color="auto"/>
            </w:tcBorders>
            <w:shd w:val="clear" w:color="auto" w:fill="BFBFBF" w:themeFill="background1" w:themeFillShade="BF"/>
          </w:tcPr>
          <w:p w14:paraId="028F76A1" w14:textId="77777777" w:rsidR="00CF044E" w:rsidRPr="00214A45" w:rsidRDefault="00CF044E" w:rsidP="0033589D">
            <w:pPr>
              <w:pStyle w:val="TableParagraph"/>
              <w:spacing w:before="4"/>
              <w:ind w:left="105" w:right="498"/>
              <w:rPr>
                <w:b/>
              </w:rPr>
            </w:pPr>
            <w:r>
              <w:rPr>
                <w:b/>
              </w:rPr>
              <w:t>1A</w:t>
            </w:r>
            <w:r w:rsidR="00B4403D">
              <w:rPr>
                <w:b/>
              </w:rPr>
              <w:t xml:space="preserve">. Hva kan det henge sammen med at eleven ikke får et </w:t>
            </w:r>
            <w:r w:rsidR="009054AE">
              <w:rPr>
                <w:b/>
              </w:rPr>
              <w:t>tilfredsstillende</w:t>
            </w:r>
            <w:r w:rsidR="00B4403D">
              <w:rPr>
                <w:b/>
              </w:rPr>
              <w:t xml:space="preserve"> utbytte av opplæringen? </w:t>
            </w:r>
            <w:r w:rsidR="0069092E">
              <w:rPr>
                <w:b/>
              </w:rPr>
              <w:t xml:space="preserve">Gi en konkret beskrivelse av elevens utfordringer og situasjoner som vekker bekymring. </w:t>
            </w:r>
          </w:p>
        </w:tc>
        <w:tc>
          <w:tcPr>
            <w:tcW w:w="946" w:type="dxa"/>
            <w:tcBorders>
              <w:bottom w:val="single" w:sz="4" w:space="0" w:color="auto"/>
            </w:tcBorders>
          </w:tcPr>
          <w:p w14:paraId="54C6B975" w14:textId="77777777" w:rsidR="00631457" w:rsidRPr="00CF044E" w:rsidRDefault="00CF044E">
            <w:pPr>
              <w:pStyle w:val="TableParagraph"/>
            </w:pPr>
            <w:r w:rsidRPr="00CF044E">
              <w:t>Ansvarlig</w:t>
            </w:r>
          </w:p>
        </w:tc>
      </w:tr>
      <w:tr w:rsidR="00CF044E" w14:paraId="57F97185" w14:textId="77777777" w:rsidTr="00CF044E">
        <w:trPr>
          <w:trHeight w:val="391"/>
        </w:trPr>
        <w:tc>
          <w:tcPr>
            <w:tcW w:w="725" w:type="dxa"/>
            <w:tcBorders>
              <w:top w:val="single" w:sz="4" w:space="0" w:color="auto"/>
              <w:bottom w:val="single" w:sz="4" w:space="0" w:color="auto"/>
            </w:tcBorders>
          </w:tcPr>
          <w:p w14:paraId="450416E0" w14:textId="77777777" w:rsidR="00CF044E" w:rsidRDefault="00CF044E">
            <w:pPr>
              <w:pStyle w:val="TableParagraph"/>
              <w:rPr>
                <w:rFonts w:ascii="Times New Roman"/>
                <w:sz w:val="20"/>
              </w:rPr>
            </w:pPr>
          </w:p>
        </w:tc>
        <w:tc>
          <w:tcPr>
            <w:tcW w:w="8269" w:type="dxa"/>
            <w:tcBorders>
              <w:top w:val="single" w:sz="4" w:space="0" w:color="auto"/>
              <w:bottom w:val="single" w:sz="4" w:space="0" w:color="auto"/>
            </w:tcBorders>
          </w:tcPr>
          <w:p w14:paraId="48EE79FF" w14:textId="77777777" w:rsidR="00CF044E" w:rsidRPr="00B45944" w:rsidRDefault="00CF044E" w:rsidP="00B45944">
            <w:pPr>
              <w:pStyle w:val="Ingenmellomrom"/>
              <w:rPr>
                <w:rFonts w:ascii="Arial" w:hAnsi="Arial" w:cs="Arial"/>
                <w:sz w:val="16"/>
                <w:szCs w:val="16"/>
              </w:rPr>
            </w:pPr>
          </w:p>
          <w:p w14:paraId="7FCB17AE" w14:textId="77777777" w:rsidR="00CF044E" w:rsidRPr="0033589D" w:rsidRDefault="00CF044E" w:rsidP="00CF044E">
            <w:pPr>
              <w:pStyle w:val="TableParagraph"/>
              <w:spacing w:before="4"/>
              <w:ind w:left="105" w:right="498"/>
              <w:rPr>
                <w:sz w:val="18"/>
                <w:szCs w:val="18"/>
              </w:rPr>
            </w:pPr>
            <w:r w:rsidRPr="0033589D">
              <w:rPr>
                <w:i/>
                <w:sz w:val="18"/>
                <w:szCs w:val="18"/>
              </w:rPr>
              <w:t>Hjelpespørsmål: Hva er bekymringen / utfordringen? Hva er kartlagt? Beskrivelse av tiltak som er prøvd og evaluering av disse</w:t>
            </w:r>
            <w:r w:rsidRPr="0033589D">
              <w:rPr>
                <w:sz w:val="18"/>
                <w:szCs w:val="18"/>
              </w:rPr>
              <w:t xml:space="preserve">. </w:t>
            </w:r>
            <w:r w:rsidRPr="0033589D">
              <w:rPr>
                <w:i/>
                <w:sz w:val="18"/>
                <w:szCs w:val="18"/>
              </w:rPr>
              <w:t xml:space="preserve">Relasjon; lærer -elev, elev-elev. Sosial kompetanse; selvkontroll, positiv selvhevdelse, empati og rettferdighet. Motivasjon, arbeidsinnsats, faglig trivsel. Klasseledelse, klassemiljø. Rammefaktorer; for eksempel organisering, gruppestørrelse, arbeidsmåter, kompetanse som påvirker elevens opplæring.  </w:t>
            </w:r>
          </w:p>
          <w:p w14:paraId="2D586B91" w14:textId="77777777" w:rsidR="00CF044E" w:rsidRDefault="00CF044E" w:rsidP="00CF044E">
            <w:pPr>
              <w:pStyle w:val="TableParagraph"/>
              <w:spacing w:before="4"/>
              <w:ind w:left="105" w:right="498"/>
              <w:rPr>
                <w:b/>
              </w:rPr>
            </w:pPr>
          </w:p>
          <w:p w14:paraId="34236F2C" w14:textId="77777777" w:rsidR="00CF044E" w:rsidRPr="00214A45" w:rsidRDefault="00CF044E" w:rsidP="00CF044E">
            <w:pPr>
              <w:pStyle w:val="TableParagraph"/>
              <w:spacing w:before="4"/>
              <w:ind w:left="105" w:right="498"/>
              <w:rPr>
                <w:b/>
              </w:rPr>
            </w:pPr>
            <w:r>
              <w:rPr>
                <w:b/>
              </w:rPr>
              <w:t>Momenter som kan inngå i beskrivelsen.</w:t>
            </w:r>
          </w:p>
          <w:p w14:paraId="4E6CA820"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 xml:space="preserve">Skolens kompetanse om grunnleggende lese- og skriveutvikling </w:t>
            </w:r>
          </w:p>
          <w:p w14:paraId="397AB5DB"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 xml:space="preserve">Skolens kompetanse om sosial læring og utvikling </w:t>
            </w:r>
          </w:p>
          <w:p w14:paraId="339F716B"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Skolens kompetanse om atferd som utfordrer</w:t>
            </w:r>
          </w:p>
          <w:p w14:paraId="06CEEE11"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Skolens kompetanse i relasjonsbasert klasseledelse</w:t>
            </w:r>
          </w:p>
          <w:p w14:paraId="4B8FADA2"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Skolens kompetanse i særskilt språkopplæring</w:t>
            </w:r>
          </w:p>
          <w:p w14:paraId="6205072D"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Relasjon elev – lærer</w:t>
            </w:r>
          </w:p>
          <w:p w14:paraId="75F135B1"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 xml:space="preserve">Progresjon i læring og utvikling </w:t>
            </w:r>
          </w:p>
          <w:p w14:paraId="41A5BA2B"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Aktiv og variert læring</w:t>
            </w:r>
          </w:p>
          <w:p w14:paraId="0DE3C8A2"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Tilpasset valg av læremidler</w:t>
            </w:r>
          </w:p>
          <w:p w14:paraId="7694AD7D"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 xml:space="preserve">Tilpasset progresjon og arbeidsmåter/progresjonsplan </w:t>
            </w:r>
          </w:p>
          <w:p w14:paraId="40D08EEB"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Alternativ supplerende kommunikasjon</w:t>
            </w:r>
          </w:p>
          <w:p w14:paraId="1C07A69D"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Tilrettelegging /støtte i sosial samhandling og selvregulering</w:t>
            </w:r>
          </w:p>
          <w:p w14:paraId="6C8F9552"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Tilrettelegging/støtte i sosial samhandling og reguleringsstøtte</w:t>
            </w:r>
          </w:p>
          <w:p w14:paraId="5B606525"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Tilpasset organisering</w:t>
            </w:r>
          </w:p>
          <w:p w14:paraId="1C152E1C"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Elevens motivasjon og mestring</w:t>
            </w:r>
          </w:p>
          <w:p w14:paraId="7396B0B3"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 xml:space="preserve">Intensive kurs </w:t>
            </w:r>
          </w:p>
          <w:p w14:paraId="7705BCA2"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Tilpasset hjelp, støtte og strukturering</w:t>
            </w:r>
          </w:p>
          <w:p w14:paraId="32228B90"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Tilrettelegging for flerspråklige barn</w:t>
            </w:r>
          </w:p>
          <w:p w14:paraId="7250DEC3"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Klasseledelse</w:t>
            </w:r>
          </w:p>
          <w:p w14:paraId="237EDBAC" w14:textId="77777777" w:rsidR="00CF044E" w:rsidRPr="0033589D" w:rsidRDefault="00CF044E" w:rsidP="00CF044E">
            <w:pPr>
              <w:pStyle w:val="Ingenmellomrom"/>
              <w:numPr>
                <w:ilvl w:val="0"/>
                <w:numId w:val="3"/>
              </w:numPr>
              <w:rPr>
                <w:rFonts w:ascii="Arial" w:hAnsi="Arial" w:cs="Arial"/>
                <w:sz w:val="18"/>
                <w:szCs w:val="18"/>
              </w:rPr>
            </w:pPr>
            <w:r w:rsidRPr="0033589D">
              <w:rPr>
                <w:rFonts w:ascii="Arial" w:hAnsi="Arial" w:cs="Arial"/>
                <w:sz w:val="18"/>
                <w:szCs w:val="18"/>
              </w:rPr>
              <w:t>Samarbeid hjem -skole</w:t>
            </w:r>
          </w:p>
          <w:p w14:paraId="74AE3287" w14:textId="6CF208F7" w:rsidR="00041C6F" w:rsidRPr="00041C6F" w:rsidRDefault="00CF044E" w:rsidP="00041C6F">
            <w:pPr>
              <w:pStyle w:val="TableParagraph"/>
              <w:numPr>
                <w:ilvl w:val="0"/>
                <w:numId w:val="3"/>
              </w:numPr>
              <w:spacing w:before="4"/>
              <w:ind w:right="498"/>
              <w:rPr>
                <w:b/>
              </w:rPr>
            </w:pPr>
            <w:r w:rsidRPr="0033589D">
              <w:rPr>
                <w:sz w:val="18"/>
                <w:szCs w:val="18"/>
              </w:rPr>
              <w:t>Elevens egen opplevelse av faglig trivsel og mestring</w:t>
            </w:r>
          </w:p>
          <w:p w14:paraId="1CF6EE2D" w14:textId="77777777" w:rsidR="00CF044E" w:rsidRDefault="00CF044E" w:rsidP="00C1667C">
            <w:pPr>
              <w:pStyle w:val="TableParagraph"/>
              <w:spacing w:before="4"/>
              <w:ind w:right="498"/>
              <w:rPr>
                <w:b/>
              </w:rPr>
            </w:pPr>
          </w:p>
          <w:p w14:paraId="481BE979" w14:textId="77777777" w:rsidR="00CF044E" w:rsidRDefault="00CF044E" w:rsidP="00C1667C">
            <w:pPr>
              <w:pStyle w:val="TableParagraph"/>
              <w:spacing w:before="4"/>
              <w:ind w:right="498"/>
              <w:rPr>
                <w:b/>
              </w:rPr>
            </w:pPr>
          </w:p>
          <w:p w14:paraId="71D8987A" w14:textId="77777777" w:rsidR="00CF044E" w:rsidRDefault="00CF044E" w:rsidP="00C1667C">
            <w:pPr>
              <w:pStyle w:val="TableParagraph"/>
              <w:spacing w:before="4"/>
              <w:ind w:right="498"/>
              <w:rPr>
                <w:b/>
              </w:rPr>
            </w:pPr>
          </w:p>
          <w:p w14:paraId="1D5E7224" w14:textId="77777777" w:rsidR="00CF044E" w:rsidRDefault="00CF044E" w:rsidP="00C1667C">
            <w:pPr>
              <w:pStyle w:val="TableParagraph"/>
              <w:spacing w:before="4"/>
              <w:ind w:right="498"/>
              <w:rPr>
                <w:b/>
              </w:rPr>
            </w:pPr>
          </w:p>
          <w:p w14:paraId="4B4D7F42" w14:textId="77777777" w:rsidR="00CF044E" w:rsidRDefault="00CF044E" w:rsidP="00C1667C">
            <w:pPr>
              <w:pStyle w:val="TableParagraph"/>
              <w:spacing w:before="4"/>
              <w:ind w:right="498"/>
              <w:rPr>
                <w:b/>
              </w:rPr>
            </w:pPr>
          </w:p>
          <w:p w14:paraId="7717D8F2" w14:textId="77777777" w:rsidR="00CF044E" w:rsidRDefault="00CF044E" w:rsidP="00C1667C">
            <w:pPr>
              <w:pStyle w:val="TableParagraph"/>
              <w:spacing w:before="4"/>
              <w:ind w:right="498"/>
              <w:rPr>
                <w:b/>
              </w:rPr>
            </w:pPr>
          </w:p>
          <w:p w14:paraId="68EAB12D" w14:textId="77777777" w:rsidR="00CF044E" w:rsidRDefault="00CF044E" w:rsidP="00C1667C">
            <w:pPr>
              <w:pStyle w:val="TableParagraph"/>
              <w:spacing w:before="4"/>
              <w:ind w:right="498"/>
              <w:rPr>
                <w:b/>
              </w:rPr>
            </w:pPr>
          </w:p>
          <w:p w14:paraId="0E9BEF88" w14:textId="77777777" w:rsidR="00CF044E" w:rsidRDefault="00CF044E" w:rsidP="00C1667C">
            <w:pPr>
              <w:pStyle w:val="TableParagraph"/>
              <w:spacing w:before="4"/>
              <w:ind w:right="498"/>
              <w:rPr>
                <w:b/>
              </w:rPr>
            </w:pPr>
          </w:p>
          <w:p w14:paraId="0F40E244" w14:textId="77777777" w:rsidR="00CF044E" w:rsidRDefault="00CF044E" w:rsidP="00C1667C">
            <w:pPr>
              <w:pStyle w:val="TableParagraph"/>
              <w:spacing w:before="4"/>
              <w:ind w:right="498"/>
              <w:rPr>
                <w:b/>
              </w:rPr>
            </w:pPr>
          </w:p>
        </w:tc>
        <w:tc>
          <w:tcPr>
            <w:tcW w:w="946" w:type="dxa"/>
            <w:tcBorders>
              <w:top w:val="single" w:sz="4" w:space="0" w:color="auto"/>
              <w:bottom w:val="single" w:sz="4" w:space="0" w:color="auto"/>
            </w:tcBorders>
          </w:tcPr>
          <w:p w14:paraId="47350479" w14:textId="77777777" w:rsidR="00CF044E" w:rsidRDefault="00CF044E">
            <w:pPr>
              <w:pStyle w:val="TableParagraph"/>
              <w:rPr>
                <w:rFonts w:ascii="Times New Roman"/>
                <w:sz w:val="20"/>
              </w:rPr>
            </w:pPr>
          </w:p>
        </w:tc>
      </w:tr>
      <w:tr w:rsidR="00CF044E" w14:paraId="66E701BB" w14:textId="77777777" w:rsidTr="009C1084">
        <w:trPr>
          <w:trHeight w:val="299"/>
        </w:trPr>
        <w:tc>
          <w:tcPr>
            <w:tcW w:w="725" w:type="dxa"/>
            <w:tcBorders>
              <w:top w:val="single" w:sz="4" w:space="0" w:color="auto"/>
              <w:bottom w:val="single" w:sz="4" w:space="0" w:color="auto"/>
            </w:tcBorders>
          </w:tcPr>
          <w:p w14:paraId="1784D3CF" w14:textId="77777777" w:rsidR="00CF044E" w:rsidRDefault="00CF044E">
            <w:pPr>
              <w:pStyle w:val="TableParagraph"/>
              <w:rPr>
                <w:rFonts w:ascii="Times New Roman"/>
                <w:sz w:val="20"/>
              </w:rPr>
            </w:pPr>
          </w:p>
        </w:tc>
        <w:tc>
          <w:tcPr>
            <w:tcW w:w="8269" w:type="dxa"/>
            <w:tcBorders>
              <w:top w:val="single" w:sz="4" w:space="0" w:color="auto"/>
              <w:bottom w:val="single" w:sz="4" w:space="0" w:color="auto"/>
            </w:tcBorders>
            <w:shd w:val="clear" w:color="auto" w:fill="F2F2F2" w:themeFill="background1" w:themeFillShade="F2"/>
          </w:tcPr>
          <w:p w14:paraId="5DBE7388" w14:textId="77777777" w:rsidR="00CF044E" w:rsidRPr="00B45944" w:rsidRDefault="00CF044E" w:rsidP="00C1667C">
            <w:pPr>
              <w:pStyle w:val="TableParagraph"/>
              <w:spacing w:before="4"/>
              <w:ind w:right="498"/>
              <w:rPr>
                <w:sz w:val="16"/>
                <w:szCs w:val="16"/>
              </w:rPr>
            </w:pPr>
            <w:r>
              <w:rPr>
                <w:b/>
              </w:rPr>
              <w:t>1B. Dato for når elevens utfordringer er drøftet og avklart med ledelsen.</w:t>
            </w:r>
          </w:p>
        </w:tc>
        <w:tc>
          <w:tcPr>
            <w:tcW w:w="946" w:type="dxa"/>
            <w:tcBorders>
              <w:top w:val="single" w:sz="4" w:space="0" w:color="auto"/>
              <w:bottom w:val="single" w:sz="4" w:space="0" w:color="auto"/>
            </w:tcBorders>
          </w:tcPr>
          <w:p w14:paraId="6E62FF3F" w14:textId="77777777" w:rsidR="00CF044E" w:rsidRDefault="00CF044E">
            <w:pPr>
              <w:pStyle w:val="TableParagraph"/>
              <w:rPr>
                <w:rFonts w:ascii="Times New Roman"/>
                <w:sz w:val="20"/>
              </w:rPr>
            </w:pPr>
          </w:p>
        </w:tc>
      </w:tr>
      <w:tr w:rsidR="00CF044E" w14:paraId="786F3967" w14:textId="77777777" w:rsidTr="00CF044E">
        <w:trPr>
          <w:trHeight w:val="299"/>
        </w:trPr>
        <w:tc>
          <w:tcPr>
            <w:tcW w:w="725" w:type="dxa"/>
            <w:tcBorders>
              <w:top w:val="single" w:sz="4" w:space="0" w:color="auto"/>
              <w:bottom w:val="single" w:sz="4" w:space="0" w:color="auto"/>
            </w:tcBorders>
          </w:tcPr>
          <w:p w14:paraId="473A47DD" w14:textId="77777777" w:rsidR="00CF044E" w:rsidRDefault="00CF044E">
            <w:pPr>
              <w:pStyle w:val="TableParagraph"/>
              <w:rPr>
                <w:rFonts w:ascii="Times New Roman"/>
                <w:sz w:val="20"/>
              </w:rPr>
            </w:pPr>
          </w:p>
        </w:tc>
        <w:tc>
          <w:tcPr>
            <w:tcW w:w="8269" w:type="dxa"/>
            <w:tcBorders>
              <w:top w:val="single" w:sz="4" w:space="0" w:color="auto"/>
              <w:bottom w:val="single" w:sz="4" w:space="0" w:color="auto"/>
            </w:tcBorders>
          </w:tcPr>
          <w:p w14:paraId="21E3B677" w14:textId="77777777" w:rsidR="00CF044E" w:rsidRDefault="00CF044E" w:rsidP="00C1667C">
            <w:pPr>
              <w:pStyle w:val="TableParagraph"/>
              <w:spacing w:before="4"/>
              <w:ind w:right="498"/>
              <w:rPr>
                <w:b/>
              </w:rPr>
            </w:pPr>
          </w:p>
          <w:p w14:paraId="37DBAA27" w14:textId="77777777" w:rsidR="00CF044E" w:rsidRDefault="00CF044E" w:rsidP="00C1667C">
            <w:pPr>
              <w:pStyle w:val="TableParagraph"/>
              <w:spacing w:before="4"/>
              <w:ind w:right="498"/>
              <w:rPr>
                <w:b/>
              </w:rPr>
            </w:pPr>
          </w:p>
          <w:p w14:paraId="011B797B" w14:textId="77777777" w:rsidR="00CF044E" w:rsidRDefault="00CF044E" w:rsidP="00C1667C">
            <w:pPr>
              <w:pStyle w:val="TableParagraph"/>
              <w:spacing w:before="4"/>
              <w:ind w:right="498"/>
              <w:rPr>
                <w:b/>
              </w:rPr>
            </w:pPr>
          </w:p>
          <w:p w14:paraId="161018F6" w14:textId="77777777" w:rsidR="00CF044E" w:rsidRDefault="00CF044E" w:rsidP="00C1667C">
            <w:pPr>
              <w:pStyle w:val="TableParagraph"/>
              <w:spacing w:before="4"/>
              <w:ind w:right="498"/>
              <w:rPr>
                <w:b/>
              </w:rPr>
            </w:pPr>
          </w:p>
          <w:p w14:paraId="01C15D5F" w14:textId="77777777" w:rsidR="00CF044E" w:rsidRDefault="00CF044E" w:rsidP="00C1667C">
            <w:pPr>
              <w:pStyle w:val="TableParagraph"/>
              <w:spacing w:before="4"/>
              <w:ind w:right="498"/>
              <w:rPr>
                <w:b/>
              </w:rPr>
            </w:pPr>
          </w:p>
        </w:tc>
        <w:tc>
          <w:tcPr>
            <w:tcW w:w="946" w:type="dxa"/>
            <w:tcBorders>
              <w:top w:val="single" w:sz="4" w:space="0" w:color="auto"/>
              <w:bottom w:val="single" w:sz="4" w:space="0" w:color="auto"/>
            </w:tcBorders>
          </w:tcPr>
          <w:p w14:paraId="7227B59D" w14:textId="77777777" w:rsidR="00CF044E" w:rsidRDefault="00CF044E">
            <w:pPr>
              <w:pStyle w:val="TableParagraph"/>
              <w:rPr>
                <w:rFonts w:ascii="Times New Roman"/>
                <w:sz w:val="20"/>
              </w:rPr>
            </w:pPr>
          </w:p>
        </w:tc>
      </w:tr>
      <w:tr w:rsidR="00CF044E" w14:paraId="59C2D893" w14:textId="77777777" w:rsidTr="009C1084">
        <w:trPr>
          <w:trHeight w:val="311"/>
        </w:trPr>
        <w:tc>
          <w:tcPr>
            <w:tcW w:w="725" w:type="dxa"/>
            <w:tcBorders>
              <w:top w:val="single" w:sz="4" w:space="0" w:color="auto"/>
              <w:bottom w:val="single" w:sz="4" w:space="0" w:color="auto"/>
            </w:tcBorders>
          </w:tcPr>
          <w:p w14:paraId="5DFA0E71" w14:textId="77777777" w:rsidR="00CF044E" w:rsidRDefault="00CF044E">
            <w:pPr>
              <w:pStyle w:val="TableParagraph"/>
              <w:rPr>
                <w:rFonts w:ascii="Times New Roman"/>
                <w:sz w:val="20"/>
              </w:rPr>
            </w:pPr>
          </w:p>
        </w:tc>
        <w:tc>
          <w:tcPr>
            <w:tcW w:w="8269" w:type="dxa"/>
            <w:tcBorders>
              <w:top w:val="single" w:sz="4" w:space="0" w:color="auto"/>
              <w:bottom w:val="single" w:sz="4" w:space="0" w:color="auto"/>
            </w:tcBorders>
            <w:shd w:val="clear" w:color="auto" w:fill="F2F2F2" w:themeFill="background1" w:themeFillShade="F2"/>
          </w:tcPr>
          <w:p w14:paraId="5D08DFCA" w14:textId="77777777" w:rsidR="00CF044E" w:rsidRDefault="00CF044E" w:rsidP="00C1667C">
            <w:pPr>
              <w:pStyle w:val="TableParagraph"/>
              <w:spacing w:before="4"/>
              <w:ind w:right="498"/>
              <w:rPr>
                <w:b/>
              </w:rPr>
            </w:pPr>
            <w:r>
              <w:rPr>
                <w:b/>
              </w:rPr>
              <w:t>1C. Konklusjon etter interne møter, med tiltak og fremdriftsplan</w:t>
            </w:r>
          </w:p>
        </w:tc>
        <w:tc>
          <w:tcPr>
            <w:tcW w:w="946" w:type="dxa"/>
            <w:tcBorders>
              <w:top w:val="single" w:sz="4" w:space="0" w:color="auto"/>
              <w:bottom w:val="single" w:sz="4" w:space="0" w:color="auto"/>
            </w:tcBorders>
          </w:tcPr>
          <w:p w14:paraId="387E20F3" w14:textId="77777777" w:rsidR="00CF044E" w:rsidRDefault="00CF044E">
            <w:pPr>
              <w:pStyle w:val="TableParagraph"/>
              <w:rPr>
                <w:rFonts w:ascii="Times New Roman"/>
                <w:sz w:val="20"/>
              </w:rPr>
            </w:pPr>
          </w:p>
        </w:tc>
      </w:tr>
      <w:tr w:rsidR="00CF044E" w14:paraId="0388A147" w14:textId="77777777" w:rsidTr="003A3306">
        <w:trPr>
          <w:trHeight w:val="2053"/>
        </w:trPr>
        <w:tc>
          <w:tcPr>
            <w:tcW w:w="725" w:type="dxa"/>
            <w:tcBorders>
              <w:top w:val="single" w:sz="4" w:space="0" w:color="auto"/>
              <w:bottom w:val="single" w:sz="4" w:space="0" w:color="auto"/>
            </w:tcBorders>
          </w:tcPr>
          <w:p w14:paraId="22FB787D" w14:textId="77777777" w:rsidR="00CF044E" w:rsidRDefault="00CF044E">
            <w:pPr>
              <w:pStyle w:val="TableParagraph"/>
              <w:rPr>
                <w:rFonts w:ascii="Times New Roman"/>
                <w:sz w:val="20"/>
              </w:rPr>
            </w:pPr>
          </w:p>
        </w:tc>
        <w:tc>
          <w:tcPr>
            <w:tcW w:w="8269" w:type="dxa"/>
            <w:tcBorders>
              <w:top w:val="single" w:sz="4" w:space="0" w:color="auto"/>
              <w:bottom w:val="single" w:sz="4" w:space="0" w:color="auto"/>
            </w:tcBorders>
          </w:tcPr>
          <w:p w14:paraId="244A1B45" w14:textId="77777777" w:rsidR="00CF044E" w:rsidRDefault="00CF044E" w:rsidP="00C1667C">
            <w:pPr>
              <w:pStyle w:val="TableParagraph"/>
              <w:spacing w:before="4"/>
              <w:ind w:right="498"/>
              <w:rPr>
                <w:b/>
              </w:rPr>
            </w:pPr>
          </w:p>
          <w:p w14:paraId="4A04E0F6" w14:textId="77777777" w:rsidR="00CF044E" w:rsidRDefault="00CF044E" w:rsidP="00C1667C">
            <w:pPr>
              <w:pStyle w:val="TableParagraph"/>
              <w:spacing w:before="4"/>
              <w:ind w:right="498"/>
              <w:rPr>
                <w:b/>
              </w:rPr>
            </w:pPr>
          </w:p>
          <w:p w14:paraId="38370E5E" w14:textId="77777777" w:rsidR="00CF044E" w:rsidRDefault="00CF044E" w:rsidP="00C1667C">
            <w:pPr>
              <w:pStyle w:val="TableParagraph"/>
              <w:spacing w:before="4"/>
              <w:ind w:right="498"/>
              <w:rPr>
                <w:b/>
              </w:rPr>
            </w:pPr>
          </w:p>
          <w:p w14:paraId="332EED30" w14:textId="77777777" w:rsidR="00CF044E" w:rsidRDefault="00CF044E" w:rsidP="00C1667C">
            <w:pPr>
              <w:pStyle w:val="TableParagraph"/>
              <w:spacing w:before="4"/>
              <w:ind w:right="498"/>
              <w:rPr>
                <w:b/>
              </w:rPr>
            </w:pPr>
          </w:p>
          <w:p w14:paraId="2A4E1764" w14:textId="77777777" w:rsidR="00CF044E" w:rsidRDefault="00CF044E" w:rsidP="00C1667C">
            <w:pPr>
              <w:pStyle w:val="TableParagraph"/>
              <w:spacing w:before="4"/>
              <w:ind w:right="498"/>
              <w:rPr>
                <w:b/>
              </w:rPr>
            </w:pPr>
          </w:p>
          <w:p w14:paraId="10E41FB6" w14:textId="77777777" w:rsidR="00CF044E" w:rsidRDefault="00CF044E" w:rsidP="00C1667C">
            <w:pPr>
              <w:pStyle w:val="TableParagraph"/>
              <w:spacing w:before="4"/>
              <w:ind w:right="498"/>
              <w:rPr>
                <w:b/>
              </w:rPr>
            </w:pPr>
          </w:p>
          <w:p w14:paraId="1AA14E6E" w14:textId="77777777" w:rsidR="00CF044E" w:rsidRDefault="00CF044E" w:rsidP="00C1667C">
            <w:pPr>
              <w:pStyle w:val="TableParagraph"/>
              <w:spacing w:before="4"/>
              <w:ind w:right="498"/>
              <w:rPr>
                <w:b/>
              </w:rPr>
            </w:pPr>
          </w:p>
          <w:p w14:paraId="394A861D" w14:textId="77777777" w:rsidR="009C1084" w:rsidRDefault="009C1084" w:rsidP="00C1667C">
            <w:pPr>
              <w:pStyle w:val="TableParagraph"/>
              <w:spacing w:before="4"/>
              <w:ind w:right="498"/>
              <w:rPr>
                <w:b/>
              </w:rPr>
            </w:pPr>
          </w:p>
          <w:p w14:paraId="7B07CA31" w14:textId="77777777" w:rsidR="009C1084" w:rsidRDefault="009C1084" w:rsidP="00C1667C">
            <w:pPr>
              <w:pStyle w:val="TableParagraph"/>
              <w:spacing w:before="4"/>
              <w:ind w:right="498"/>
              <w:rPr>
                <w:b/>
              </w:rPr>
            </w:pPr>
          </w:p>
          <w:p w14:paraId="74E4BAD3" w14:textId="77777777" w:rsidR="00CF044E" w:rsidRDefault="00CF044E" w:rsidP="00C1667C">
            <w:pPr>
              <w:pStyle w:val="TableParagraph"/>
              <w:spacing w:before="4"/>
              <w:ind w:right="498"/>
              <w:rPr>
                <w:b/>
              </w:rPr>
            </w:pPr>
          </w:p>
        </w:tc>
        <w:tc>
          <w:tcPr>
            <w:tcW w:w="946" w:type="dxa"/>
            <w:tcBorders>
              <w:top w:val="single" w:sz="4" w:space="0" w:color="auto"/>
              <w:bottom w:val="single" w:sz="4" w:space="0" w:color="auto"/>
            </w:tcBorders>
          </w:tcPr>
          <w:p w14:paraId="05E028C4" w14:textId="77777777" w:rsidR="00CF044E" w:rsidRDefault="00CF044E">
            <w:pPr>
              <w:pStyle w:val="TableParagraph"/>
              <w:rPr>
                <w:rFonts w:ascii="Times New Roman"/>
                <w:sz w:val="20"/>
              </w:rPr>
            </w:pPr>
          </w:p>
        </w:tc>
      </w:tr>
      <w:tr w:rsidR="003A3306" w14:paraId="3D20A13A" w14:textId="77777777" w:rsidTr="009C1084">
        <w:trPr>
          <w:trHeight w:val="400"/>
        </w:trPr>
        <w:tc>
          <w:tcPr>
            <w:tcW w:w="725" w:type="dxa"/>
            <w:tcBorders>
              <w:top w:val="single" w:sz="4" w:space="0" w:color="auto"/>
              <w:bottom w:val="single" w:sz="4" w:space="0" w:color="auto"/>
            </w:tcBorders>
          </w:tcPr>
          <w:p w14:paraId="2B9FCB81" w14:textId="77777777" w:rsidR="003A3306" w:rsidRDefault="003A3306">
            <w:pPr>
              <w:pStyle w:val="TableParagraph"/>
              <w:rPr>
                <w:rFonts w:ascii="Times New Roman"/>
                <w:sz w:val="20"/>
              </w:rPr>
            </w:pPr>
          </w:p>
        </w:tc>
        <w:tc>
          <w:tcPr>
            <w:tcW w:w="8269" w:type="dxa"/>
            <w:tcBorders>
              <w:top w:val="single" w:sz="4" w:space="0" w:color="auto"/>
              <w:bottom w:val="single" w:sz="4" w:space="0" w:color="auto"/>
            </w:tcBorders>
            <w:shd w:val="clear" w:color="auto" w:fill="BFBFBF" w:themeFill="background1" w:themeFillShade="BF"/>
          </w:tcPr>
          <w:p w14:paraId="2C4EDBDF" w14:textId="77777777" w:rsidR="003A3306" w:rsidRDefault="003A3306" w:rsidP="003A3306">
            <w:pPr>
              <w:pStyle w:val="TableParagraph"/>
              <w:spacing w:before="3" w:line="242" w:lineRule="auto"/>
              <w:ind w:left="105" w:right="498"/>
              <w:rPr>
                <w:b/>
              </w:rPr>
            </w:pPr>
            <w:r>
              <w:rPr>
                <w:b/>
              </w:rPr>
              <w:t>2A. Drøfting i skolens spesialpedagogiske team med ledelsen og PP- tjenesten</w:t>
            </w:r>
          </w:p>
        </w:tc>
        <w:tc>
          <w:tcPr>
            <w:tcW w:w="946" w:type="dxa"/>
            <w:tcBorders>
              <w:top w:val="single" w:sz="4" w:space="0" w:color="auto"/>
              <w:bottom w:val="single" w:sz="4" w:space="0" w:color="auto"/>
            </w:tcBorders>
          </w:tcPr>
          <w:p w14:paraId="6855C2D7" w14:textId="77777777" w:rsidR="003A3306" w:rsidRDefault="003A3306">
            <w:pPr>
              <w:pStyle w:val="TableParagraph"/>
              <w:rPr>
                <w:rFonts w:ascii="Times New Roman"/>
                <w:sz w:val="20"/>
              </w:rPr>
            </w:pPr>
          </w:p>
        </w:tc>
      </w:tr>
      <w:tr w:rsidR="003A3306" w14:paraId="26DF5809" w14:textId="77777777" w:rsidTr="009C1084">
        <w:trPr>
          <w:trHeight w:val="2304"/>
        </w:trPr>
        <w:tc>
          <w:tcPr>
            <w:tcW w:w="725" w:type="dxa"/>
            <w:tcBorders>
              <w:top w:val="single" w:sz="4" w:space="0" w:color="auto"/>
              <w:bottom w:val="single" w:sz="4" w:space="0" w:color="auto"/>
            </w:tcBorders>
          </w:tcPr>
          <w:p w14:paraId="27D5EFDC" w14:textId="77777777" w:rsidR="003A3306" w:rsidRDefault="003A3306">
            <w:pPr>
              <w:pStyle w:val="TableParagraph"/>
              <w:rPr>
                <w:rFonts w:ascii="Times New Roman"/>
                <w:sz w:val="20"/>
              </w:rPr>
            </w:pPr>
          </w:p>
        </w:tc>
        <w:tc>
          <w:tcPr>
            <w:tcW w:w="8269" w:type="dxa"/>
            <w:tcBorders>
              <w:top w:val="single" w:sz="4" w:space="0" w:color="auto"/>
              <w:bottom w:val="single" w:sz="4" w:space="0" w:color="auto"/>
            </w:tcBorders>
          </w:tcPr>
          <w:p w14:paraId="555F90D4" w14:textId="2115F90D" w:rsidR="003A3306" w:rsidRPr="003A3306" w:rsidRDefault="003A3306" w:rsidP="003A3306">
            <w:pPr>
              <w:pStyle w:val="TableParagraph"/>
              <w:spacing w:line="237" w:lineRule="auto"/>
              <w:ind w:left="105" w:right="115"/>
              <w:rPr>
                <w:sz w:val="18"/>
                <w:szCs w:val="18"/>
              </w:rPr>
            </w:pPr>
            <w:r w:rsidRPr="003A3306">
              <w:rPr>
                <w:i/>
                <w:sz w:val="18"/>
                <w:szCs w:val="18"/>
              </w:rPr>
              <w:t>Lærer informerer om eleven og tiltak som er prøvd ut og evaluering av disse tiltakene.  Eventuelt nye tiltak drøftes. Tiltak kan eksempelvis omfatte faglig tilrettelegging, sosial trening, tid til samarbeid ansatte, avtaler med foresatte, nye kartlegginger</w:t>
            </w:r>
            <w:r w:rsidRPr="003A3306">
              <w:rPr>
                <w:sz w:val="18"/>
                <w:szCs w:val="18"/>
              </w:rPr>
              <w:t>. Dette er fortsatt inn</w:t>
            </w:r>
            <w:r w:rsidR="00D17582">
              <w:rPr>
                <w:sz w:val="18"/>
                <w:szCs w:val="18"/>
              </w:rPr>
              <w:t>en</w:t>
            </w:r>
            <w:r w:rsidRPr="003A3306">
              <w:rPr>
                <w:sz w:val="18"/>
                <w:szCs w:val="18"/>
              </w:rPr>
              <w:t xml:space="preserve">for rammen av det ordinære tilpassede opplæringstilbudet. </w:t>
            </w:r>
            <w:r w:rsidRPr="003A3306">
              <w:rPr>
                <w:i/>
                <w:sz w:val="18"/>
                <w:szCs w:val="18"/>
              </w:rPr>
              <w:t xml:space="preserve">Pedagogisk analyse – </w:t>
            </w:r>
            <w:proofErr w:type="spellStart"/>
            <w:r w:rsidRPr="003A3306">
              <w:rPr>
                <w:i/>
                <w:sz w:val="18"/>
                <w:szCs w:val="18"/>
              </w:rPr>
              <w:t>sammenhengssirkel</w:t>
            </w:r>
            <w:proofErr w:type="spellEnd"/>
            <w:r w:rsidRPr="003A3306">
              <w:rPr>
                <w:i/>
                <w:sz w:val="18"/>
                <w:szCs w:val="18"/>
              </w:rPr>
              <w:t>.</w:t>
            </w:r>
          </w:p>
          <w:p w14:paraId="4E4400E9" w14:textId="77777777" w:rsidR="003A3306" w:rsidRDefault="003A3306" w:rsidP="00C1667C">
            <w:pPr>
              <w:pStyle w:val="TableParagraph"/>
              <w:spacing w:before="4"/>
              <w:ind w:right="498"/>
              <w:rPr>
                <w:b/>
              </w:rPr>
            </w:pPr>
          </w:p>
          <w:p w14:paraId="21E3DA11" w14:textId="77777777" w:rsidR="003A3306" w:rsidRDefault="003A3306" w:rsidP="00C1667C">
            <w:pPr>
              <w:pStyle w:val="TableParagraph"/>
              <w:spacing w:before="4"/>
              <w:ind w:right="498"/>
              <w:rPr>
                <w:b/>
              </w:rPr>
            </w:pPr>
          </w:p>
          <w:p w14:paraId="3D317579" w14:textId="77777777" w:rsidR="003A3306" w:rsidRDefault="003A3306" w:rsidP="00C1667C">
            <w:pPr>
              <w:pStyle w:val="TableParagraph"/>
              <w:spacing w:before="4"/>
              <w:ind w:right="498"/>
              <w:rPr>
                <w:b/>
              </w:rPr>
            </w:pPr>
          </w:p>
          <w:p w14:paraId="2D747EBF" w14:textId="77777777" w:rsidR="003A3306" w:rsidRDefault="003A3306" w:rsidP="00C1667C">
            <w:pPr>
              <w:pStyle w:val="TableParagraph"/>
              <w:spacing w:before="4"/>
              <w:ind w:right="498"/>
              <w:rPr>
                <w:b/>
              </w:rPr>
            </w:pPr>
          </w:p>
          <w:p w14:paraId="692F2C6B" w14:textId="77777777" w:rsidR="003A3306" w:rsidRDefault="003A3306" w:rsidP="00C1667C">
            <w:pPr>
              <w:pStyle w:val="TableParagraph"/>
              <w:spacing w:before="4"/>
              <w:ind w:right="498"/>
              <w:rPr>
                <w:b/>
              </w:rPr>
            </w:pPr>
          </w:p>
          <w:p w14:paraId="51C7E634" w14:textId="77777777" w:rsidR="009C1084" w:rsidRDefault="009C1084" w:rsidP="00C1667C">
            <w:pPr>
              <w:pStyle w:val="TableParagraph"/>
              <w:spacing w:before="4"/>
              <w:ind w:right="498"/>
              <w:rPr>
                <w:b/>
              </w:rPr>
            </w:pPr>
          </w:p>
          <w:p w14:paraId="7CD730DA" w14:textId="77777777" w:rsidR="009C1084" w:rsidRDefault="009C1084" w:rsidP="00C1667C">
            <w:pPr>
              <w:pStyle w:val="TableParagraph"/>
              <w:spacing w:before="4"/>
              <w:ind w:right="498"/>
              <w:rPr>
                <w:b/>
              </w:rPr>
            </w:pPr>
          </w:p>
          <w:p w14:paraId="667A24D6" w14:textId="77777777" w:rsidR="009C1084" w:rsidRDefault="009C1084" w:rsidP="00C1667C">
            <w:pPr>
              <w:pStyle w:val="TableParagraph"/>
              <w:spacing w:before="4"/>
              <w:ind w:right="498"/>
              <w:rPr>
                <w:b/>
              </w:rPr>
            </w:pPr>
          </w:p>
          <w:p w14:paraId="76E41981" w14:textId="77777777" w:rsidR="003A3306" w:rsidRDefault="003A3306" w:rsidP="00C1667C">
            <w:pPr>
              <w:pStyle w:val="TableParagraph"/>
              <w:spacing w:before="4"/>
              <w:ind w:right="498"/>
              <w:rPr>
                <w:b/>
              </w:rPr>
            </w:pPr>
          </w:p>
        </w:tc>
        <w:tc>
          <w:tcPr>
            <w:tcW w:w="946" w:type="dxa"/>
            <w:tcBorders>
              <w:top w:val="single" w:sz="4" w:space="0" w:color="auto"/>
              <w:bottom w:val="single" w:sz="4" w:space="0" w:color="auto"/>
            </w:tcBorders>
          </w:tcPr>
          <w:p w14:paraId="27B35C0E" w14:textId="77777777" w:rsidR="003A3306" w:rsidRDefault="003A3306">
            <w:pPr>
              <w:pStyle w:val="TableParagraph"/>
              <w:rPr>
                <w:rFonts w:ascii="Times New Roman"/>
                <w:sz w:val="20"/>
              </w:rPr>
            </w:pPr>
          </w:p>
        </w:tc>
      </w:tr>
      <w:tr w:rsidR="009C1084" w14:paraId="6634C33D" w14:textId="77777777" w:rsidTr="009C1084">
        <w:trPr>
          <w:trHeight w:val="345"/>
        </w:trPr>
        <w:tc>
          <w:tcPr>
            <w:tcW w:w="725" w:type="dxa"/>
            <w:tcBorders>
              <w:top w:val="single" w:sz="4" w:space="0" w:color="auto"/>
              <w:bottom w:val="single" w:sz="4" w:space="0" w:color="auto"/>
            </w:tcBorders>
          </w:tcPr>
          <w:p w14:paraId="614107AA" w14:textId="77777777" w:rsidR="009C1084" w:rsidRDefault="009C1084">
            <w:pPr>
              <w:pStyle w:val="TableParagraph"/>
              <w:rPr>
                <w:rFonts w:ascii="Times New Roman"/>
                <w:sz w:val="20"/>
              </w:rPr>
            </w:pPr>
          </w:p>
        </w:tc>
        <w:tc>
          <w:tcPr>
            <w:tcW w:w="8269" w:type="dxa"/>
            <w:tcBorders>
              <w:top w:val="single" w:sz="4" w:space="0" w:color="auto"/>
              <w:bottom w:val="single" w:sz="4" w:space="0" w:color="auto"/>
            </w:tcBorders>
            <w:shd w:val="clear" w:color="auto" w:fill="F2F2F2" w:themeFill="background1" w:themeFillShade="F2"/>
          </w:tcPr>
          <w:p w14:paraId="16D00005" w14:textId="77777777" w:rsidR="009C1084" w:rsidRPr="009C1084" w:rsidRDefault="009C1084" w:rsidP="009C1084">
            <w:pPr>
              <w:pStyle w:val="TableParagraph"/>
              <w:spacing w:before="1"/>
              <w:ind w:left="105"/>
              <w:rPr>
                <w:b/>
              </w:rPr>
            </w:pPr>
            <w:r>
              <w:rPr>
                <w:b/>
              </w:rPr>
              <w:t>2B. Plan for utprøving av nye tiltak / videreføring av tiltak:</w:t>
            </w:r>
          </w:p>
        </w:tc>
        <w:tc>
          <w:tcPr>
            <w:tcW w:w="946" w:type="dxa"/>
            <w:tcBorders>
              <w:top w:val="single" w:sz="4" w:space="0" w:color="auto"/>
              <w:bottom w:val="single" w:sz="4" w:space="0" w:color="auto"/>
            </w:tcBorders>
          </w:tcPr>
          <w:p w14:paraId="449D6B93" w14:textId="77777777" w:rsidR="009C1084" w:rsidRDefault="009C1084">
            <w:pPr>
              <w:pStyle w:val="TableParagraph"/>
              <w:rPr>
                <w:rFonts w:ascii="Times New Roman"/>
                <w:sz w:val="20"/>
              </w:rPr>
            </w:pPr>
          </w:p>
        </w:tc>
      </w:tr>
      <w:tr w:rsidR="009C1084" w14:paraId="40B82441" w14:textId="77777777" w:rsidTr="009C1084">
        <w:trPr>
          <w:trHeight w:val="2937"/>
        </w:trPr>
        <w:tc>
          <w:tcPr>
            <w:tcW w:w="725" w:type="dxa"/>
            <w:tcBorders>
              <w:top w:val="single" w:sz="4" w:space="0" w:color="auto"/>
              <w:bottom w:val="single" w:sz="4" w:space="0" w:color="auto"/>
            </w:tcBorders>
          </w:tcPr>
          <w:p w14:paraId="1132D707" w14:textId="77777777" w:rsidR="009C1084" w:rsidRDefault="009C1084">
            <w:pPr>
              <w:pStyle w:val="TableParagraph"/>
              <w:rPr>
                <w:rFonts w:ascii="Times New Roman"/>
                <w:sz w:val="20"/>
              </w:rPr>
            </w:pPr>
          </w:p>
        </w:tc>
        <w:tc>
          <w:tcPr>
            <w:tcW w:w="8269" w:type="dxa"/>
            <w:tcBorders>
              <w:top w:val="single" w:sz="4" w:space="0" w:color="auto"/>
              <w:bottom w:val="single" w:sz="4" w:space="0" w:color="auto"/>
            </w:tcBorders>
          </w:tcPr>
          <w:p w14:paraId="666FCF2E" w14:textId="77777777" w:rsidR="009C1084" w:rsidRDefault="009C1084" w:rsidP="009C1084">
            <w:pPr>
              <w:pStyle w:val="TableParagraph"/>
              <w:spacing w:before="1"/>
              <w:ind w:left="105"/>
              <w:rPr>
                <w:i/>
                <w:sz w:val="16"/>
                <w:szCs w:val="16"/>
              </w:rPr>
            </w:pPr>
            <w:r w:rsidRPr="005B0D77">
              <w:rPr>
                <w:i/>
                <w:sz w:val="16"/>
                <w:szCs w:val="16"/>
              </w:rPr>
              <w:t>Forslag til videre tiltak med tidsplan fastsettes</w:t>
            </w:r>
            <w:r>
              <w:rPr>
                <w:i/>
                <w:sz w:val="16"/>
                <w:szCs w:val="16"/>
              </w:rPr>
              <w:t xml:space="preserve">. E-ressurs fra </w:t>
            </w:r>
            <w:proofErr w:type="spellStart"/>
            <w:r>
              <w:rPr>
                <w:i/>
                <w:sz w:val="16"/>
                <w:szCs w:val="16"/>
              </w:rPr>
              <w:t>Sepu</w:t>
            </w:r>
            <w:proofErr w:type="spellEnd"/>
            <w:r>
              <w:rPr>
                <w:i/>
                <w:sz w:val="16"/>
                <w:szCs w:val="16"/>
              </w:rPr>
              <w:t xml:space="preserve"> kan benyttes</w:t>
            </w:r>
          </w:p>
          <w:p w14:paraId="6A6BF4EB" w14:textId="77777777" w:rsidR="009C1084" w:rsidRDefault="009C1084" w:rsidP="00C1667C">
            <w:pPr>
              <w:pStyle w:val="TableParagraph"/>
              <w:spacing w:before="4"/>
              <w:ind w:right="498"/>
              <w:rPr>
                <w:b/>
              </w:rPr>
            </w:pPr>
          </w:p>
          <w:p w14:paraId="4A9FDA13" w14:textId="77777777" w:rsidR="009C1084" w:rsidRDefault="009C1084" w:rsidP="00C1667C">
            <w:pPr>
              <w:pStyle w:val="TableParagraph"/>
              <w:spacing w:before="4"/>
              <w:ind w:right="498"/>
              <w:rPr>
                <w:b/>
              </w:rPr>
            </w:pPr>
          </w:p>
          <w:p w14:paraId="717DEAA8" w14:textId="77777777" w:rsidR="009C1084" w:rsidRDefault="009C1084" w:rsidP="00C1667C">
            <w:pPr>
              <w:pStyle w:val="TableParagraph"/>
              <w:spacing w:before="4"/>
              <w:ind w:right="498"/>
              <w:rPr>
                <w:b/>
              </w:rPr>
            </w:pPr>
          </w:p>
          <w:p w14:paraId="06A0347B" w14:textId="77777777" w:rsidR="009C1084" w:rsidRDefault="009C1084" w:rsidP="00C1667C">
            <w:pPr>
              <w:pStyle w:val="TableParagraph"/>
              <w:spacing w:before="4"/>
              <w:ind w:right="498"/>
              <w:rPr>
                <w:b/>
              </w:rPr>
            </w:pPr>
          </w:p>
          <w:p w14:paraId="4B0A197E" w14:textId="77777777" w:rsidR="009C1084" w:rsidRDefault="009C1084" w:rsidP="00C1667C">
            <w:pPr>
              <w:pStyle w:val="TableParagraph"/>
              <w:spacing w:before="4"/>
              <w:ind w:right="498"/>
              <w:rPr>
                <w:b/>
              </w:rPr>
            </w:pPr>
          </w:p>
          <w:p w14:paraId="5D80C333" w14:textId="77777777" w:rsidR="009C1084" w:rsidRDefault="009C1084" w:rsidP="00C1667C">
            <w:pPr>
              <w:pStyle w:val="TableParagraph"/>
              <w:spacing w:before="4"/>
              <w:ind w:right="498"/>
              <w:rPr>
                <w:b/>
              </w:rPr>
            </w:pPr>
          </w:p>
          <w:p w14:paraId="2FCD5FDC" w14:textId="77777777" w:rsidR="009C1084" w:rsidRDefault="009C1084" w:rsidP="00C1667C">
            <w:pPr>
              <w:pStyle w:val="TableParagraph"/>
              <w:spacing w:before="4"/>
              <w:ind w:right="498"/>
              <w:rPr>
                <w:b/>
              </w:rPr>
            </w:pPr>
          </w:p>
          <w:p w14:paraId="74E336B6" w14:textId="77777777" w:rsidR="009C1084" w:rsidRDefault="009C1084" w:rsidP="00C1667C">
            <w:pPr>
              <w:pStyle w:val="TableParagraph"/>
              <w:spacing w:before="4"/>
              <w:ind w:right="498"/>
              <w:rPr>
                <w:b/>
              </w:rPr>
            </w:pPr>
          </w:p>
          <w:p w14:paraId="4BB6E25F" w14:textId="77777777" w:rsidR="009C1084" w:rsidRDefault="009C1084" w:rsidP="00C1667C">
            <w:pPr>
              <w:pStyle w:val="TableParagraph"/>
              <w:spacing w:before="4"/>
              <w:ind w:right="498"/>
              <w:rPr>
                <w:b/>
              </w:rPr>
            </w:pPr>
          </w:p>
          <w:p w14:paraId="421732E6" w14:textId="77777777" w:rsidR="009C1084" w:rsidRDefault="009C1084" w:rsidP="00C1667C">
            <w:pPr>
              <w:pStyle w:val="TableParagraph"/>
              <w:spacing w:before="4"/>
              <w:ind w:right="498"/>
              <w:rPr>
                <w:b/>
              </w:rPr>
            </w:pPr>
          </w:p>
          <w:p w14:paraId="0F0879F9" w14:textId="77777777" w:rsidR="009C1084" w:rsidRDefault="009C1084" w:rsidP="00C1667C">
            <w:pPr>
              <w:pStyle w:val="TableParagraph"/>
              <w:spacing w:before="4"/>
              <w:ind w:right="498"/>
              <w:rPr>
                <w:b/>
              </w:rPr>
            </w:pPr>
          </w:p>
        </w:tc>
        <w:tc>
          <w:tcPr>
            <w:tcW w:w="946" w:type="dxa"/>
            <w:tcBorders>
              <w:top w:val="single" w:sz="4" w:space="0" w:color="auto"/>
              <w:bottom w:val="single" w:sz="4" w:space="0" w:color="auto"/>
            </w:tcBorders>
          </w:tcPr>
          <w:p w14:paraId="533C05D2" w14:textId="77777777" w:rsidR="009C1084" w:rsidRDefault="009C1084">
            <w:pPr>
              <w:pStyle w:val="TableParagraph"/>
              <w:rPr>
                <w:rFonts w:ascii="Times New Roman"/>
                <w:sz w:val="20"/>
              </w:rPr>
            </w:pPr>
          </w:p>
        </w:tc>
      </w:tr>
      <w:tr w:rsidR="009C1084" w14:paraId="7CD7E22C" w14:textId="77777777" w:rsidTr="009C1084">
        <w:trPr>
          <w:trHeight w:val="426"/>
        </w:trPr>
        <w:tc>
          <w:tcPr>
            <w:tcW w:w="725" w:type="dxa"/>
            <w:tcBorders>
              <w:top w:val="single" w:sz="4" w:space="0" w:color="auto"/>
              <w:bottom w:val="single" w:sz="4" w:space="0" w:color="auto"/>
            </w:tcBorders>
          </w:tcPr>
          <w:p w14:paraId="735398B8" w14:textId="77777777" w:rsidR="009C1084" w:rsidRDefault="009C1084">
            <w:pPr>
              <w:pStyle w:val="TableParagraph"/>
              <w:rPr>
                <w:rFonts w:ascii="Times New Roman"/>
                <w:sz w:val="20"/>
              </w:rPr>
            </w:pPr>
          </w:p>
        </w:tc>
        <w:tc>
          <w:tcPr>
            <w:tcW w:w="8269" w:type="dxa"/>
            <w:tcBorders>
              <w:top w:val="single" w:sz="4" w:space="0" w:color="auto"/>
              <w:bottom w:val="single" w:sz="4" w:space="0" w:color="auto"/>
            </w:tcBorders>
            <w:shd w:val="clear" w:color="auto" w:fill="BFBFBF" w:themeFill="background1" w:themeFillShade="BF"/>
          </w:tcPr>
          <w:p w14:paraId="6916B324" w14:textId="77777777" w:rsidR="009C1084" w:rsidRPr="009C1084" w:rsidRDefault="009C1084" w:rsidP="009C1084">
            <w:pPr>
              <w:pStyle w:val="TableParagraph"/>
              <w:spacing w:before="1"/>
              <w:rPr>
                <w:b/>
              </w:rPr>
            </w:pPr>
            <w:r>
              <w:rPr>
                <w:b/>
              </w:rPr>
              <w:t>3</w:t>
            </w:r>
            <w:r w:rsidRPr="009C1084">
              <w:rPr>
                <w:b/>
                <w:shd w:val="clear" w:color="auto" w:fill="BFBFBF" w:themeFill="background1" w:themeFillShade="BF"/>
              </w:rPr>
              <w:t>. Ny drøfting/konklusjon i spesialpedagogisk team med PP-tjenesten:</w:t>
            </w:r>
          </w:p>
        </w:tc>
        <w:tc>
          <w:tcPr>
            <w:tcW w:w="946" w:type="dxa"/>
            <w:tcBorders>
              <w:top w:val="single" w:sz="4" w:space="0" w:color="auto"/>
              <w:bottom w:val="single" w:sz="4" w:space="0" w:color="auto"/>
            </w:tcBorders>
          </w:tcPr>
          <w:p w14:paraId="26E3664A" w14:textId="77777777" w:rsidR="009C1084" w:rsidRDefault="009C1084">
            <w:pPr>
              <w:pStyle w:val="TableParagraph"/>
              <w:rPr>
                <w:rFonts w:ascii="Times New Roman"/>
                <w:sz w:val="20"/>
              </w:rPr>
            </w:pPr>
          </w:p>
        </w:tc>
      </w:tr>
      <w:tr w:rsidR="009C1084" w14:paraId="78544A46" w14:textId="77777777" w:rsidTr="009C1084">
        <w:trPr>
          <w:trHeight w:val="1094"/>
        </w:trPr>
        <w:tc>
          <w:tcPr>
            <w:tcW w:w="725" w:type="dxa"/>
            <w:tcBorders>
              <w:top w:val="single" w:sz="4" w:space="0" w:color="auto"/>
              <w:bottom w:val="single" w:sz="4" w:space="0" w:color="auto"/>
            </w:tcBorders>
          </w:tcPr>
          <w:p w14:paraId="010CA228" w14:textId="77777777" w:rsidR="009C1084" w:rsidRDefault="009C1084">
            <w:pPr>
              <w:pStyle w:val="TableParagraph"/>
              <w:rPr>
                <w:rFonts w:ascii="Times New Roman"/>
                <w:sz w:val="20"/>
              </w:rPr>
            </w:pPr>
          </w:p>
        </w:tc>
        <w:tc>
          <w:tcPr>
            <w:tcW w:w="8269" w:type="dxa"/>
            <w:tcBorders>
              <w:top w:val="single" w:sz="4" w:space="0" w:color="auto"/>
              <w:bottom w:val="single" w:sz="4" w:space="0" w:color="auto"/>
            </w:tcBorders>
          </w:tcPr>
          <w:p w14:paraId="5CB588DC" w14:textId="77777777" w:rsidR="009C1084" w:rsidRPr="009C1084" w:rsidRDefault="009C1084" w:rsidP="009C1084">
            <w:pPr>
              <w:pStyle w:val="TableParagraph"/>
              <w:spacing w:before="2"/>
              <w:ind w:left="105"/>
              <w:rPr>
                <w:sz w:val="16"/>
                <w:szCs w:val="16"/>
              </w:rPr>
            </w:pPr>
            <w:r w:rsidRPr="005B0D77">
              <w:rPr>
                <w:i/>
                <w:sz w:val="16"/>
                <w:szCs w:val="16"/>
              </w:rPr>
              <w:t>Evaluering av utprøvde tiltak. Hvor går veien videre? Nye avtaler, eventuelt henvisning</w:t>
            </w:r>
            <w:r w:rsidRPr="005B0D77">
              <w:rPr>
                <w:sz w:val="16"/>
                <w:szCs w:val="16"/>
              </w:rPr>
              <w:t>.</w:t>
            </w:r>
            <w:r>
              <w:rPr>
                <w:sz w:val="16"/>
                <w:szCs w:val="16"/>
              </w:rPr>
              <w:t xml:space="preserve"> </w:t>
            </w:r>
            <w:r w:rsidRPr="005B0D77">
              <w:rPr>
                <w:i/>
                <w:sz w:val="16"/>
                <w:szCs w:val="16"/>
              </w:rPr>
              <w:t xml:space="preserve">Systematikk </w:t>
            </w:r>
            <w:r>
              <w:rPr>
                <w:i/>
                <w:sz w:val="16"/>
                <w:szCs w:val="16"/>
              </w:rPr>
              <w:t>i</w:t>
            </w:r>
            <w:r w:rsidRPr="005B0D77">
              <w:rPr>
                <w:i/>
                <w:sz w:val="16"/>
                <w:szCs w:val="16"/>
              </w:rPr>
              <w:t xml:space="preserve"> utprøving av tiltak.</w:t>
            </w:r>
          </w:p>
          <w:p w14:paraId="3B503FD5" w14:textId="77777777" w:rsidR="009C1084" w:rsidRDefault="009C1084" w:rsidP="00C1667C">
            <w:pPr>
              <w:pStyle w:val="TableParagraph"/>
              <w:spacing w:before="4"/>
              <w:ind w:right="498"/>
              <w:rPr>
                <w:b/>
              </w:rPr>
            </w:pPr>
          </w:p>
          <w:p w14:paraId="10ADA081" w14:textId="77777777" w:rsidR="009C1084" w:rsidRDefault="009C1084" w:rsidP="00C1667C">
            <w:pPr>
              <w:pStyle w:val="TableParagraph"/>
              <w:spacing w:before="4"/>
              <w:ind w:right="498"/>
              <w:rPr>
                <w:b/>
              </w:rPr>
            </w:pPr>
          </w:p>
          <w:p w14:paraId="6FF32B55" w14:textId="77777777" w:rsidR="009C1084" w:rsidRDefault="009C1084" w:rsidP="00C1667C">
            <w:pPr>
              <w:pStyle w:val="TableParagraph"/>
              <w:spacing w:before="4"/>
              <w:ind w:right="498"/>
              <w:rPr>
                <w:b/>
              </w:rPr>
            </w:pPr>
          </w:p>
          <w:p w14:paraId="5ED25E1A" w14:textId="77777777" w:rsidR="009C1084" w:rsidRDefault="009C1084" w:rsidP="00C1667C">
            <w:pPr>
              <w:pStyle w:val="TableParagraph"/>
              <w:spacing w:before="4"/>
              <w:ind w:right="498"/>
              <w:rPr>
                <w:b/>
              </w:rPr>
            </w:pPr>
          </w:p>
          <w:p w14:paraId="4770FFF5" w14:textId="77777777" w:rsidR="009C1084" w:rsidRDefault="009C1084" w:rsidP="00C1667C">
            <w:pPr>
              <w:pStyle w:val="TableParagraph"/>
              <w:spacing w:before="4"/>
              <w:ind w:right="498"/>
              <w:rPr>
                <w:b/>
              </w:rPr>
            </w:pPr>
          </w:p>
          <w:p w14:paraId="55184527" w14:textId="77777777" w:rsidR="009C1084" w:rsidRDefault="009C1084" w:rsidP="00C1667C">
            <w:pPr>
              <w:pStyle w:val="TableParagraph"/>
              <w:spacing w:before="4"/>
              <w:ind w:right="498"/>
              <w:rPr>
                <w:b/>
              </w:rPr>
            </w:pPr>
          </w:p>
          <w:p w14:paraId="1F21B945" w14:textId="77777777" w:rsidR="009C1084" w:rsidRDefault="009C1084" w:rsidP="00C1667C">
            <w:pPr>
              <w:pStyle w:val="TableParagraph"/>
              <w:spacing w:before="4"/>
              <w:ind w:right="498"/>
              <w:rPr>
                <w:b/>
              </w:rPr>
            </w:pPr>
          </w:p>
          <w:p w14:paraId="6BCD4635" w14:textId="77777777" w:rsidR="009C1084" w:rsidRDefault="009C1084" w:rsidP="00C1667C">
            <w:pPr>
              <w:pStyle w:val="TableParagraph"/>
              <w:spacing w:before="4"/>
              <w:ind w:right="498"/>
              <w:rPr>
                <w:b/>
              </w:rPr>
            </w:pPr>
          </w:p>
          <w:p w14:paraId="3D0B5DA9" w14:textId="77777777" w:rsidR="009C1084" w:rsidRDefault="009C1084" w:rsidP="00C1667C">
            <w:pPr>
              <w:pStyle w:val="TableParagraph"/>
              <w:spacing w:before="4"/>
              <w:ind w:right="498"/>
              <w:rPr>
                <w:b/>
              </w:rPr>
            </w:pPr>
          </w:p>
          <w:p w14:paraId="7814E05A" w14:textId="77777777" w:rsidR="009C1084" w:rsidRDefault="009C1084" w:rsidP="00C1667C">
            <w:pPr>
              <w:pStyle w:val="TableParagraph"/>
              <w:spacing w:before="4"/>
              <w:ind w:right="498"/>
              <w:rPr>
                <w:b/>
              </w:rPr>
            </w:pPr>
          </w:p>
          <w:p w14:paraId="53EFD33B" w14:textId="77777777" w:rsidR="009C1084" w:rsidRDefault="009C1084" w:rsidP="00C1667C">
            <w:pPr>
              <w:pStyle w:val="TableParagraph"/>
              <w:spacing w:before="4"/>
              <w:ind w:right="498"/>
              <w:rPr>
                <w:b/>
              </w:rPr>
            </w:pPr>
          </w:p>
          <w:p w14:paraId="32876610" w14:textId="77777777" w:rsidR="009C1084" w:rsidRDefault="009C1084" w:rsidP="00C1667C">
            <w:pPr>
              <w:pStyle w:val="TableParagraph"/>
              <w:spacing w:before="4"/>
              <w:ind w:right="498"/>
              <w:rPr>
                <w:b/>
              </w:rPr>
            </w:pPr>
          </w:p>
          <w:p w14:paraId="0F632F4F" w14:textId="77777777" w:rsidR="009C1084" w:rsidRDefault="009C1084" w:rsidP="00C1667C">
            <w:pPr>
              <w:pStyle w:val="TableParagraph"/>
              <w:spacing w:before="4"/>
              <w:ind w:right="498"/>
              <w:rPr>
                <w:b/>
              </w:rPr>
            </w:pPr>
          </w:p>
        </w:tc>
        <w:tc>
          <w:tcPr>
            <w:tcW w:w="946" w:type="dxa"/>
            <w:tcBorders>
              <w:top w:val="single" w:sz="4" w:space="0" w:color="auto"/>
              <w:bottom w:val="single" w:sz="4" w:space="0" w:color="auto"/>
            </w:tcBorders>
          </w:tcPr>
          <w:p w14:paraId="6B1AA5B7" w14:textId="77777777" w:rsidR="009C1084" w:rsidRDefault="009C1084">
            <w:pPr>
              <w:pStyle w:val="TableParagraph"/>
              <w:rPr>
                <w:rFonts w:ascii="Times New Roman"/>
                <w:sz w:val="20"/>
              </w:rPr>
            </w:pPr>
          </w:p>
        </w:tc>
      </w:tr>
      <w:tr w:rsidR="009C1084" w14:paraId="180BD374" w14:textId="77777777" w:rsidTr="009C1084">
        <w:trPr>
          <w:trHeight w:val="334"/>
        </w:trPr>
        <w:tc>
          <w:tcPr>
            <w:tcW w:w="725" w:type="dxa"/>
            <w:tcBorders>
              <w:top w:val="single" w:sz="4" w:space="0" w:color="auto"/>
              <w:bottom w:val="single" w:sz="4" w:space="0" w:color="auto"/>
            </w:tcBorders>
          </w:tcPr>
          <w:p w14:paraId="54B255BE" w14:textId="77777777" w:rsidR="009C1084" w:rsidRDefault="009C1084">
            <w:pPr>
              <w:pStyle w:val="TableParagraph"/>
              <w:rPr>
                <w:rFonts w:ascii="Times New Roman"/>
                <w:sz w:val="20"/>
              </w:rPr>
            </w:pPr>
          </w:p>
        </w:tc>
        <w:tc>
          <w:tcPr>
            <w:tcW w:w="8269" w:type="dxa"/>
            <w:tcBorders>
              <w:top w:val="single" w:sz="4" w:space="0" w:color="auto"/>
              <w:bottom w:val="single" w:sz="4" w:space="0" w:color="auto"/>
            </w:tcBorders>
            <w:shd w:val="clear" w:color="auto" w:fill="BFBFBF" w:themeFill="background1" w:themeFillShade="BF"/>
          </w:tcPr>
          <w:p w14:paraId="58902CAB" w14:textId="77777777" w:rsidR="009C1084" w:rsidRDefault="009C1084" w:rsidP="00C1667C">
            <w:pPr>
              <w:pStyle w:val="TableParagraph"/>
              <w:spacing w:before="4"/>
              <w:ind w:right="498"/>
              <w:rPr>
                <w:b/>
              </w:rPr>
            </w:pPr>
            <w:r>
              <w:rPr>
                <w:b/>
              </w:rPr>
              <w:t>4. Videre drøfting/konklusjon</w:t>
            </w:r>
          </w:p>
          <w:p w14:paraId="2E0E8360" w14:textId="77777777" w:rsidR="009C1084" w:rsidRPr="005B0D77" w:rsidRDefault="009C1084" w:rsidP="00C1667C">
            <w:pPr>
              <w:pStyle w:val="TableParagraph"/>
              <w:spacing w:before="4"/>
              <w:ind w:right="498"/>
              <w:rPr>
                <w:i/>
                <w:sz w:val="16"/>
                <w:szCs w:val="16"/>
              </w:rPr>
            </w:pPr>
          </w:p>
        </w:tc>
        <w:tc>
          <w:tcPr>
            <w:tcW w:w="946" w:type="dxa"/>
            <w:tcBorders>
              <w:top w:val="single" w:sz="4" w:space="0" w:color="auto"/>
              <w:bottom w:val="single" w:sz="4" w:space="0" w:color="auto"/>
            </w:tcBorders>
          </w:tcPr>
          <w:p w14:paraId="7DD2B8E3" w14:textId="77777777" w:rsidR="009C1084" w:rsidRDefault="009C1084">
            <w:pPr>
              <w:pStyle w:val="TableParagraph"/>
              <w:rPr>
                <w:rFonts w:ascii="Times New Roman"/>
                <w:sz w:val="20"/>
              </w:rPr>
            </w:pPr>
          </w:p>
        </w:tc>
      </w:tr>
      <w:tr w:rsidR="009C1084" w14:paraId="41AB8151" w14:textId="77777777" w:rsidTr="009C1084">
        <w:trPr>
          <w:trHeight w:val="1002"/>
        </w:trPr>
        <w:tc>
          <w:tcPr>
            <w:tcW w:w="725" w:type="dxa"/>
            <w:tcBorders>
              <w:top w:val="single" w:sz="4" w:space="0" w:color="auto"/>
              <w:bottom w:val="single" w:sz="4" w:space="0" w:color="auto"/>
            </w:tcBorders>
          </w:tcPr>
          <w:p w14:paraId="18BBCDB4" w14:textId="77777777" w:rsidR="009C1084" w:rsidRDefault="009C1084">
            <w:pPr>
              <w:pStyle w:val="TableParagraph"/>
              <w:rPr>
                <w:rFonts w:ascii="Times New Roman"/>
                <w:sz w:val="20"/>
              </w:rPr>
            </w:pPr>
          </w:p>
        </w:tc>
        <w:tc>
          <w:tcPr>
            <w:tcW w:w="8269" w:type="dxa"/>
            <w:tcBorders>
              <w:top w:val="single" w:sz="4" w:space="0" w:color="auto"/>
              <w:bottom w:val="single" w:sz="4" w:space="0" w:color="auto"/>
            </w:tcBorders>
          </w:tcPr>
          <w:p w14:paraId="77CF2D95" w14:textId="77777777" w:rsidR="009C1084" w:rsidRDefault="009C1084" w:rsidP="00C1667C">
            <w:pPr>
              <w:pStyle w:val="TableParagraph"/>
              <w:spacing w:before="4"/>
              <w:ind w:right="498"/>
              <w:rPr>
                <w:b/>
              </w:rPr>
            </w:pPr>
          </w:p>
          <w:p w14:paraId="621499FF" w14:textId="77777777" w:rsidR="009C1084" w:rsidRDefault="009C1084" w:rsidP="00C1667C">
            <w:pPr>
              <w:pStyle w:val="TableParagraph"/>
              <w:spacing w:before="4"/>
              <w:ind w:right="498"/>
              <w:rPr>
                <w:b/>
              </w:rPr>
            </w:pPr>
          </w:p>
          <w:p w14:paraId="4B64C8FE" w14:textId="77777777" w:rsidR="009C1084" w:rsidRDefault="009C1084" w:rsidP="00C1667C">
            <w:pPr>
              <w:pStyle w:val="TableParagraph"/>
              <w:spacing w:before="4"/>
              <w:ind w:right="498"/>
              <w:rPr>
                <w:b/>
              </w:rPr>
            </w:pPr>
          </w:p>
          <w:p w14:paraId="747F8DB0" w14:textId="77777777" w:rsidR="009C1084" w:rsidRDefault="009C1084" w:rsidP="00C1667C">
            <w:pPr>
              <w:pStyle w:val="TableParagraph"/>
              <w:spacing w:before="4"/>
              <w:ind w:right="498"/>
              <w:rPr>
                <w:b/>
              </w:rPr>
            </w:pPr>
          </w:p>
          <w:p w14:paraId="5C6B9BD6" w14:textId="77777777" w:rsidR="009C1084" w:rsidRDefault="009C1084" w:rsidP="00C1667C">
            <w:pPr>
              <w:pStyle w:val="TableParagraph"/>
              <w:spacing w:before="4"/>
              <w:ind w:right="498"/>
              <w:rPr>
                <w:b/>
              </w:rPr>
            </w:pPr>
          </w:p>
          <w:p w14:paraId="2746472C" w14:textId="77777777" w:rsidR="009C1084" w:rsidRDefault="009C1084" w:rsidP="00C1667C">
            <w:pPr>
              <w:pStyle w:val="TableParagraph"/>
              <w:spacing w:before="4"/>
              <w:ind w:right="498"/>
              <w:rPr>
                <w:b/>
              </w:rPr>
            </w:pPr>
          </w:p>
          <w:p w14:paraId="4E252213" w14:textId="77777777" w:rsidR="009C1084" w:rsidRDefault="009C1084" w:rsidP="00C1667C">
            <w:pPr>
              <w:pStyle w:val="TableParagraph"/>
              <w:spacing w:before="4"/>
              <w:ind w:right="498"/>
              <w:rPr>
                <w:b/>
              </w:rPr>
            </w:pPr>
          </w:p>
          <w:p w14:paraId="01990A7F" w14:textId="77777777" w:rsidR="009C1084" w:rsidRDefault="009C1084" w:rsidP="00C1667C">
            <w:pPr>
              <w:pStyle w:val="TableParagraph"/>
              <w:spacing w:before="4"/>
              <w:ind w:right="498"/>
              <w:rPr>
                <w:b/>
              </w:rPr>
            </w:pPr>
          </w:p>
          <w:p w14:paraId="67346A93" w14:textId="77777777" w:rsidR="009C1084" w:rsidRDefault="009C1084" w:rsidP="00C1667C">
            <w:pPr>
              <w:pStyle w:val="TableParagraph"/>
              <w:spacing w:before="4"/>
              <w:ind w:right="498"/>
              <w:rPr>
                <w:b/>
              </w:rPr>
            </w:pPr>
          </w:p>
          <w:p w14:paraId="60E96B55" w14:textId="77777777" w:rsidR="009C1084" w:rsidRDefault="009C1084" w:rsidP="00C1667C">
            <w:pPr>
              <w:pStyle w:val="TableParagraph"/>
              <w:spacing w:before="4"/>
              <w:ind w:right="498"/>
              <w:rPr>
                <w:b/>
              </w:rPr>
            </w:pPr>
          </w:p>
          <w:p w14:paraId="75C790B0" w14:textId="77777777" w:rsidR="009C1084" w:rsidRDefault="009C1084" w:rsidP="00C1667C">
            <w:pPr>
              <w:pStyle w:val="TableParagraph"/>
              <w:spacing w:before="4"/>
              <w:ind w:right="498"/>
              <w:rPr>
                <w:b/>
              </w:rPr>
            </w:pPr>
          </w:p>
          <w:p w14:paraId="0406B6F6" w14:textId="77777777" w:rsidR="009C1084" w:rsidRDefault="009C1084" w:rsidP="00C1667C">
            <w:pPr>
              <w:pStyle w:val="TableParagraph"/>
              <w:spacing w:before="4"/>
              <w:ind w:right="498"/>
              <w:rPr>
                <w:b/>
              </w:rPr>
            </w:pPr>
          </w:p>
          <w:p w14:paraId="10A5BB22" w14:textId="77777777" w:rsidR="009C1084" w:rsidRDefault="009C1084" w:rsidP="00C1667C">
            <w:pPr>
              <w:pStyle w:val="TableParagraph"/>
              <w:spacing w:before="4"/>
              <w:ind w:right="498"/>
              <w:rPr>
                <w:b/>
              </w:rPr>
            </w:pPr>
          </w:p>
          <w:p w14:paraId="4108D0EE" w14:textId="77777777" w:rsidR="009C1084" w:rsidRDefault="009C1084" w:rsidP="00C1667C">
            <w:pPr>
              <w:pStyle w:val="TableParagraph"/>
              <w:spacing w:before="4"/>
              <w:ind w:right="498"/>
              <w:rPr>
                <w:b/>
              </w:rPr>
            </w:pPr>
          </w:p>
          <w:p w14:paraId="0A44228A" w14:textId="77777777" w:rsidR="009C1084" w:rsidRDefault="009C1084" w:rsidP="00C1667C">
            <w:pPr>
              <w:pStyle w:val="TableParagraph"/>
              <w:spacing w:before="4"/>
              <w:ind w:right="498"/>
              <w:rPr>
                <w:b/>
              </w:rPr>
            </w:pPr>
          </w:p>
          <w:p w14:paraId="72EDC712" w14:textId="77777777" w:rsidR="009C1084" w:rsidRDefault="009C1084" w:rsidP="00C1667C">
            <w:pPr>
              <w:pStyle w:val="TableParagraph"/>
              <w:spacing w:before="4"/>
              <w:ind w:right="498"/>
              <w:rPr>
                <w:b/>
              </w:rPr>
            </w:pPr>
          </w:p>
          <w:p w14:paraId="26FAED8F" w14:textId="77777777" w:rsidR="009C1084" w:rsidRDefault="009C1084" w:rsidP="00C1667C">
            <w:pPr>
              <w:pStyle w:val="TableParagraph"/>
              <w:spacing w:before="4"/>
              <w:ind w:right="498"/>
              <w:rPr>
                <w:b/>
              </w:rPr>
            </w:pPr>
          </w:p>
          <w:p w14:paraId="03784FB5" w14:textId="77777777" w:rsidR="009C1084" w:rsidRDefault="009C1084" w:rsidP="00C1667C">
            <w:pPr>
              <w:pStyle w:val="TableParagraph"/>
              <w:spacing w:before="4"/>
              <w:ind w:right="498"/>
              <w:rPr>
                <w:b/>
              </w:rPr>
            </w:pPr>
          </w:p>
          <w:p w14:paraId="3996948B" w14:textId="77777777" w:rsidR="009C1084" w:rsidRDefault="009C1084" w:rsidP="00C1667C">
            <w:pPr>
              <w:pStyle w:val="TableParagraph"/>
              <w:spacing w:before="4"/>
              <w:ind w:right="498"/>
              <w:rPr>
                <w:b/>
              </w:rPr>
            </w:pPr>
          </w:p>
        </w:tc>
        <w:tc>
          <w:tcPr>
            <w:tcW w:w="946" w:type="dxa"/>
            <w:tcBorders>
              <w:top w:val="single" w:sz="4" w:space="0" w:color="auto"/>
              <w:bottom w:val="single" w:sz="4" w:space="0" w:color="auto"/>
            </w:tcBorders>
          </w:tcPr>
          <w:p w14:paraId="60CD5E67" w14:textId="77777777" w:rsidR="009C1084" w:rsidRDefault="009C1084">
            <w:pPr>
              <w:pStyle w:val="TableParagraph"/>
              <w:rPr>
                <w:rFonts w:ascii="Times New Roman"/>
                <w:sz w:val="20"/>
              </w:rPr>
            </w:pPr>
          </w:p>
        </w:tc>
      </w:tr>
    </w:tbl>
    <w:p w14:paraId="6B8CC97B" w14:textId="77777777" w:rsidR="00B60B5A" w:rsidRDefault="00B60B5A"/>
    <w:sectPr w:rsidR="00B60B5A">
      <w:headerReference w:type="default" r:id="rId8"/>
      <w:footerReference w:type="default" r:id="rId9"/>
      <w:pgSz w:w="11910" w:h="16840"/>
      <w:pgMar w:top="1160" w:right="740" w:bottom="280" w:left="740" w:header="72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486D1" w14:textId="77777777" w:rsidR="001D0630" w:rsidRDefault="001D0630">
      <w:r>
        <w:separator/>
      </w:r>
    </w:p>
  </w:endnote>
  <w:endnote w:type="continuationSeparator" w:id="0">
    <w:p w14:paraId="4714BD3A" w14:textId="77777777" w:rsidR="001D0630" w:rsidRDefault="001D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A7A01" w14:textId="77777777" w:rsidR="00E06464" w:rsidRPr="00E06464" w:rsidRDefault="00E06464" w:rsidP="00E06464">
    <w:pPr>
      <w:tabs>
        <w:tab w:val="center" w:pos="4536"/>
        <w:tab w:val="right" w:pos="9072"/>
      </w:tabs>
      <w:jc w:val="right"/>
      <w:rPr>
        <w:sz w:val="16"/>
        <w:szCs w:val="16"/>
      </w:rPr>
    </w:pPr>
    <w:r w:rsidRPr="00E06464">
      <w:rPr>
        <w:sz w:val="16"/>
        <w:szCs w:val="16"/>
      </w:rPr>
      <w:t>Skjemaet er utarbeidet i samarbeid mellom PP-tjenestene i Kongsvinger regionen</w:t>
    </w:r>
  </w:p>
  <w:p w14:paraId="27578156" w14:textId="77777777" w:rsidR="00E06464" w:rsidRDefault="00E0646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4F675" w14:textId="77777777" w:rsidR="001D0630" w:rsidRDefault="001D0630">
      <w:r>
        <w:separator/>
      </w:r>
    </w:p>
  </w:footnote>
  <w:footnote w:type="continuationSeparator" w:id="0">
    <w:p w14:paraId="683773D2" w14:textId="77777777" w:rsidR="001D0630" w:rsidRDefault="001D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C9C2" w14:textId="77777777" w:rsidR="00631457" w:rsidRDefault="0009131C">
    <w:pPr>
      <w:pStyle w:val="Brdtekst"/>
      <w:spacing w:line="14" w:lineRule="auto"/>
    </w:pPr>
    <w:r w:rsidRPr="00DD34E6">
      <w:rPr>
        <w:b/>
        <w:noProof/>
        <w:sz w:val="28"/>
        <w:szCs w:val="28"/>
        <w:lang w:eastAsia="nb-NO" w:bidi="ar-SA"/>
      </w:rPr>
      <mc:AlternateContent>
        <mc:Choice Requires="wps">
          <w:drawing>
            <wp:anchor distT="45720" distB="45720" distL="114300" distR="114300" simplePos="0" relativeHeight="251659264" behindDoc="0" locked="0" layoutInCell="1" allowOverlap="1" wp14:anchorId="1E778629" wp14:editId="6A628252">
              <wp:simplePos x="0" y="0"/>
              <wp:positionH relativeFrom="column">
                <wp:posOffset>4415155</wp:posOffset>
              </wp:positionH>
              <wp:positionV relativeFrom="paragraph">
                <wp:posOffset>-220980</wp:posOffset>
              </wp:positionV>
              <wp:extent cx="1962150" cy="495300"/>
              <wp:effectExtent l="0" t="0" r="19050" b="1905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95300"/>
                      </a:xfrm>
                      <a:prstGeom prst="rect">
                        <a:avLst/>
                      </a:prstGeom>
                      <a:solidFill>
                        <a:srgbClr val="FFFFFF"/>
                      </a:solidFill>
                      <a:ln w="9525">
                        <a:solidFill>
                          <a:srgbClr val="000000"/>
                        </a:solidFill>
                        <a:miter lim="800000"/>
                        <a:headEnd/>
                        <a:tailEnd/>
                      </a:ln>
                    </wps:spPr>
                    <wps:txbx>
                      <w:txbxContent>
                        <w:p w14:paraId="602E832A" w14:textId="77777777" w:rsidR="0009131C" w:rsidRPr="001379D7" w:rsidRDefault="0009131C" w:rsidP="0009131C">
                          <w:pPr>
                            <w:rPr>
                              <w:sz w:val="16"/>
                              <w:szCs w:val="16"/>
                            </w:rPr>
                          </w:pPr>
                          <w:r w:rsidRPr="001379D7">
                            <w:rPr>
                              <w:b/>
                              <w:noProof/>
                              <w:sz w:val="16"/>
                              <w:szCs w:val="16"/>
                              <w:lang w:eastAsia="nb-NO"/>
                            </w:rPr>
                            <w:t>Unntatt offentlighet  ihht.    Offentlighetsloven § 13 Forvaltningsloven § 13, 1.ledd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78629" id="_x0000_t202" coordsize="21600,21600" o:spt="202" path="m,l,21600r21600,l21600,xe">
              <v:stroke joinstyle="miter"/>
              <v:path gradientshapeok="t" o:connecttype="rect"/>
            </v:shapetype>
            <v:shape id="Tekstboks 2" o:spid="_x0000_s1026" type="#_x0000_t202" style="position:absolute;margin-left:347.65pt;margin-top:-17.4pt;width:154.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kJIwIAAEUEAAAOAAAAZHJzL2Uyb0RvYy54bWysU9tu2zAMfR+wfxD0vjjxkq4x4hRdugwD&#10;ugvQ7gNoWY6FSqInKbG7ry8lp1nQbS/D/CCIJnVInkOurgaj2UE6r9CWfDaZciatwFrZXcm/32/f&#10;XHLmA9gaNFpZ8kfp+dX69atV3xUyxxZ1LR0jEOuLvit5G0JXZJkXrTTgJ9hJS84GnYFApttltYOe&#10;0I3O8un0IuvR1Z1DIb2nvzejk68TftNIEb42jZeB6ZJTbSGdLp1VPLP1Coqdg65V4lgG/EMVBpSl&#10;pCeoGwjA9k79BmWUcOixCROBJsOmUUKmHqib2fRFN3ctdDL1QuT47kST/3+w4svhm2OqLnnOmQVD&#10;Et3LBx8qfPAsj/T0nS8o6q6juDC8x4FkTq367hYFRVnctGB38to57FsJNZU3iy+zs6cjjo8gVf8Z&#10;a8oD+4AJaGicidwRG4zQSabHkzRyCEzElMuLfLYglyDffLl4O03aZVA8v+6cDx8lGhYvJXckfUKH&#10;w60PsRoonkNiMo9a1VuldTLcrtpoxw5AY7JNX2rgRZi2rC/5cpEvRgL+CjFN358gjAo071qZkl+e&#10;gqCItH2wdZrGAEqPdypZ2yOPkbqRxDBUw1GXCutHYtThONe0h3Rp0f3krKeZLrn/sQcnOdOfLKmy&#10;nM3ncQmSMV+8y8lw557q3ANWEFTJA2fjdRPS4kTCLF6Teo1KxEaZx0qOtdKsJr6PexWX4dxOUb+2&#10;f/0EAAD//wMAUEsDBBQABgAIAAAAIQDv1Z7i4AAAAAsBAAAPAAAAZHJzL2Rvd25yZXYueG1sTI/B&#10;TsMwDIbvSLxDZCQuaEtYS9lK0wkhgdgNBoJr1mRtReKUJOvK2+Od4Gj70+/vr9aTs2w0IfYeJVzP&#10;BTCDjdc9thLe3x5nS2AxKdTKejQSfkyEdX1+VqlS+yO+mnGbWkYhGEsloUtpKDmPTWecinM/GKTb&#10;3genEo2h5TqoI4U7yxdCFNypHulDpwbz0Jnma3twEpb58/gZN9nLR1Ps7Spd3Y5P30HKy4vp/g5Y&#10;MlP6g+GkT+pQk9POH1BHZiUUq5uMUAmzLKcOJ0KInFY7CXm2AF5X/H+H+hcAAP//AwBQSwECLQAU&#10;AAYACAAAACEAtoM4kv4AAADhAQAAEwAAAAAAAAAAAAAAAAAAAAAAW0NvbnRlbnRfVHlwZXNdLnht&#10;bFBLAQItABQABgAIAAAAIQA4/SH/1gAAAJQBAAALAAAAAAAAAAAAAAAAAC8BAABfcmVscy8ucmVs&#10;c1BLAQItABQABgAIAAAAIQA8eskJIwIAAEUEAAAOAAAAAAAAAAAAAAAAAC4CAABkcnMvZTJvRG9j&#10;LnhtbFBLAQItABQABgAIAAAAIQDv1Z7i4AAAAAsBAAAPAAAAAAAAAAAAAAAAAH0EAABkcnMvZG93&#10;bnJldi54bWxQSwUGAAAAAAQABADzAAAAigUAAAAA&#10;">
              <v:textbox>
                <w:txbxContent>
                  <w:p w14:paraId="602E832A" w14:textId="77777777" w:rsidR="0009131C" w:rsidRPr="001379D7" w:rsidRDefault="0009131C" w:rsidP="0009131C">
                    <w:pPr>
                      <w:rPr>
                        <w:sz w:val="16"/>
                        <w:szCs w:val="16"/>
                      </w:rPr>
                    </w:pPr>
                    <w:r w:rsidRPr="001379D7">
                      <w:rPr>
                        <w:b/>
                        <w:noProof/>
                        <w:sz w:val="16"/>
                        <w:szCs w:val="16"/>
                        <w:lang w:eastAsia="nb-NO"/>
                      </w:rPr>
                      <w:t>Unntatt offentlighet  ihht.    Offentlighetsloven § 13 Forvaltningsloven § 13, 1.ledd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A2BF4"/>
    <w:multiLevelType w:val="hybridMultilevel"/>
    <w:tmpl w:val="0082E084"/>
    <w:lvl w:ilvl="0" w:tplc="219A5D20">
      <w:start w:val="1"/>
      <w:numFmt w:val="decimal"/>
      <w:lvlText w:val="%1."/>
      <w:lvlJc w:val="left"/>
      <w:pPr>
        <w:ind w:left="465" w:hanging="360"/>
      </w:pPr>
      <w:rPr>
        <w:rFonts w:hint="default"/>
      </w:rPr>
    </w:lvl>
    <w:lvl w:ilvl="1" w:tplc="04140019" w:tentative="1">
      <w:start w:val="1"/>
      <w:numFmt w:val="lowerLetter"/>
      <w:lvlText w:val="%2."/>
      <w:lvlJc w:val="left"/>
      <w:pPr>
        <w:ind w:left="1185" w:hanging="360"/>
      </w:pPr>
    </w:lvl>
    <w:lvl w:ilvl="2" w:tplc="0414001B" w:tentative="1">
      <w:start w:val="1"/>
      <w:numFmt w:val="lowerRoman"/>
      <w:lvlText w:val="%3."/>
      <w:lvlJc w:val="right"/>
      <w:pPr>
        <w:ind w:left="1905" w:hanging="180"/>
      </w:pPr>
    </w:lvl>
    <w:lvl w:ilvl="3" w:tplc="0414000F" w:tentative="1">
      <w:start w:val="1"/>
      <w:numFmt w:val="decimal"/>
      <w:lvlText w:val="%4."/>
      <w:lvlJc w:val="left"/>
      <w:pPr>
        <w:ind w:left="2625" w:hanging="360"/>
      </w:pPr>
    </w:lvl>
    <w:lvl w:ilvl="4" w:tplc="04140019" w:tentative="1">
      <w:start w:val="1"/>
      <w:numFmt w:val="lowerLetter"/>
      <w:lvlText w:val="%5."/>
      <w:lvlJc w:val="left"/>
      <w:pPr>
        <w:ind w:left="3345" w:hanging="360"/>
      </w:pPr>
    </w:lvl>
    <w:lvl w:ilvl="5" w:tplc="0414001B" w:tentative="1">
      <w:start w:val="1"/>
      <w:numFmt w:val="lowerRoman"/>
      <w:lvlText w:val="%6."/>
      <w:lvlJc w:val="right"/>
      <w:pPr>
        <w:ind w:left="4065" w:hanging="180"/>
      </w:pPr>
    </w:lvl>
    <w:lvl w:ilvl="6" w:tplc="0414000F" w:tentative="1">
      <w:start w:val="1"/>
      <w:numFmt w:val="decimal"/>
      <w:lvlText w:val="%7."/>
      <w:lvlJc w:val="left"/>
      <w:pPr>
        <w:ind w:left="4785" w:hanging="360"/>
      </w:pPr>
    </w:lvl>
    <w:lvl w:ilvl="7" w:tplc="04140019" w:tentative="1">
      <w:start w:val="1"/>
      <w:numFmt w:val="lowerLetter"/>
      <w:lvlText w:val="%8."/>
      <w:lvlJc w:val="left"/>
      <w:pPr>
        <w:ind w:left="5505" w:hanging="360"/>
      </w:pPr>
    </w:lvl>
    <w:lvl w:ilvl="8" w:tplc="0414001B" w:tentative="1">
      <w:start w:val="1"/>
      <w:numFmt w:val="lowerRoman"/>
      <w:lvlText w:val="%9."/>
      <w:lvlJc w:val="right"/>
      <w:pPr>
        <w:ind w:left="6225" w:hanging="180"/>
      </w:pPr>
    </w:lvl>
  </w:abstractNum>
  <w:abstractNum w:abstractNumId="1" w15:restartNumberingAfterBreak="0">
    <w:nsid w:val="39150B87"/>
    <w:multiLevelType w:val="hybridMultilevel"/>
    <w:tmpl w:val="59FA6806"/>
    <w:lvl w:ilvl="0" w:tplc="0B8C6568">
      <w:start w:val="1"/>
      <w:numFmt w:val="bullet"/>
      <w:lvlText w:val=""/>
      <w:lvlJc w:val="left"/>
      <w:pPr>
        <w:ind w:left="360" w:hanging="360"/>
      </w:pPr>
      <w:rPr>
        <w:rFonts w:ascii="Symbol" w:hAnsi="Symbol" w:hint="default"/>
        <w:sz w:val="28"/>
        <w:szCs w:val="28"/>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431C4FB3"/>
    <w:multiLevelType w:val="hybridMultilevel"/>
    <w:tmpl w:val="1B6C71F4"/>
    <w:lvl w:ilvl="0" w:tplc="2962F1EA">
      <w:start w:val="1"/>
      <w:numFmt w:val="bullet"/>
      <w:lvlText w:val=""/>
      <w:lvlJc w:val="left"/>
      <w:pPr>
        <w:ind w:left="360" w:hanging="360"/>
      </w:pPr>
      <w:rPr>
        <w:rFonts w:ascii="Symbol" w:hAnsi="Symbol" w:hint="default"/>
        <w:sz w:val="28"/>
        <w:szCs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8C55F31"/>
    <w:multiLevelType w:val="hybridMultilevel"/>
    <w:tmpl w:val="8DD82B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57"/>
    <w:rsid w:val="00041C6F"/>
    <w:rsid w:val="00085570"/>
    <w:rsid w:val="0009131C"/>
    <w:rsid w:val="00182D25"/>
    <w:rsid w:val="001D0630"/>
    <w:rsid w:val="00214A45"/>
    <w:rsid w:val="00335042"/>
    <w:rsid w:val="0033589D"/>
    <w:rsid w:val="00352E17"/>
    <w:rsid w:val="00364894"/>
    <w:rsid w:val="00374C1B"/>
    <w:rsid w:val="003A3306"/>
    <w:rsid w:val="003A3CB7"/>
    <w:rsid w:val="003C62DC"/>
    <w:rsid w:val="00434A89"/>
    <w:rsid w:val="00437524"/>
    <w:rsid w:val="0044767A"/>
    <w:rsid w:val="00470F03"/>
    <w:rsid w:val="004B5C78"/>
    <w:rsid w:val="004D7817"/>
    <w:rsid w:val="00552C88"/>
    <w:rsid w:val="005B0D77"/>
    <w:rsid w:val="00614936"/>
    <w:rsid w:val="006156D7"/>
    <w:rsid w:val="00631457"/>
    <w:rsid w:val="00636397"/>
    <w:rsid w:val="0069092E"/>
    <w:rsid w:val="006E5AFD"/>
    <w:rsid w:val="007908AF"/>
    <w:rsid w:val="008F7936"/>
    <w:rsid w:val="009054AE"/>
    <w:rsid w:val="00957C4A"/>
    <w:rsid w:val="009843B3"/>
    <w:rsid w:val="009A2ECD"/>
    <w:rsid w:val="009C1084"/>
    <w:rsid w:val="00B4403D"/>
    <w:rsid w:val="00B45944"/>
    <w:rsid w:val="00B60B5A"/>
    <w:rsid w:val="00B854B1"/>
    <w:rsid w:val="00BB2B53"/>
    <w:rsid w:val="00BB6580"/>
    <w:rsid w:val="00BE5478"/>
    <w:rsid w:val="00C1667C"/>
    <w:rsid w:val="00C54BFD"/>
    <w:rsid w:val="00CB37D2"/>
    <w:rsid w:val="00CD025B"/>
    <w:rsid w:val="00CF044E"/>
    <w:rsid w:val="00CF21C9"/>
    <w:rsid w:val="00D17582"/>
    <w:rsid w:val="00E06464"/>
    <w:rsid w:val="00F31662"/>
    <w:rsid w:val="00FA48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45C1BF"/>
  <w15:docId w15:val="{DEE61433-70E2-4922-9680-F3948648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nb-NO" w:bidi="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0"/>
      <w:szCs w:val="20"/>
    </w:rPr>
  </w:style>
  <w:style w:type="paragraph" w:styleId="Listeavsnitt">
    <w:name w:val="List Paragraph"/>
    <w:basedOn w:val="Normal"/>
    <w:uiPriority w:val="1"/>
    <w:qFormat/>
  </w:style>
  <w:style w:type="paragraph" w:customStyle="1" w:styleId="TableParagraph">
    <w:name w:val="Table Paragraph"/>
    <w:basedOn w:val="Normal"/>
    <w:uiPriority w:val="1"/>
    <w:qFormat/>
  </w:style>
  <w:style w:type="paragraph" w:styleId="Bobletekst">
    <w:name w:val="Balloon Text"/>
    <w:basedOn w:val="Normal"/>
    <w:link w:val="BobletekstTegn"/>
    <w:uiPriority w:val="99"/>
    <w:semiHidden/>
    <w:unhideWhenUsed/>
    <w:rsid w:val="0069092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9092E"/>
    <w:rPr>
      <w:rFonts w:ascii="Segoe UI" w:eastAsia="Arial" w:hAnsi="Segoe UI" w:cs="Segoe UI"/>
      <w:sz w:val="18"/>
      <w:szCs w:val="18"/>
      <w:lang w:bidi="en-US"/>
    </w:rPr>
  </w:style>
  <w:style w:type="paragraph" w:customStyle="1" w:styleId="paragraph">
    <w:name w:val="paragraph"/>
    <w:basedOn w:val="Normal"/>
    <w:rsid w:val="00085570"/>
    <w:pPr>
      <w:widowControl/>
      <w:autoSpaceDE/>
      <w:autoSpaceDN/>
      <w:spacing w:before="100" w:beforeAutospacing="1" w:after="100" w:afterAutospacing="1"/>
    </w:pPr>
    <w:rPr>
      <w:rFonts w:ascii="Times New Roman" w:eastAsia="Times New Roman" w:hAnsi="Times New Roman" w:cs="Times New Roman"/>
      <w:sz w:val="24"/>
      <w:szCs w:val="24"/>
      <w:lang w:eastAsia="nb-NO" w:bidi="ar-SA"/>
    </w:rPr>
  </w:style>
  <w:style w:type="character" w:customStyle="1" w:styleId="eop">
    <w:name w:val="eop"/>
    <w:basedOn w:val="Standardskriftforavsnitt"/>
    <w:rsid w:val="00085570"/>
  </w:style>
  <w:style w:type="character" w:customStyle="1" w:styleId="normaltextrun">
    <w:name w:val="normaltextrun"/>
    <w:basedOn w:val="Standardskriftforavsnitt"/>
    <w:rsid w:val="00085570"/>
  </w:style>
  <w:style w:type="paragraph" w:styleId="Ingenmellomrom">
    <w:name w:val="No Spacing"/>
    <w:qFormat/>
    <w:rsid w:val="0044767A"/>
    <w:pPr>
      <w:widowControl/>
      <w:autoSpaceDE/>
      <w:autoSpaceDN/>
    </w:pPr>
    <w:rPr>
      <w:rFonts w:ascii="Calibri" w:eastAsia="Calibri" w:hAnsi="Calibri" w:cs="Times New Roman"/>
      <w:lang w:val="nb-NO"/>
    </w:rPr>
  </w:style>
  <w:style w:type="paragraph" w:styleId="Topptekst">
    <w:name w:val="header"/>
    <w:basedOn w:val="Normal"/>
    <w:link w:val="TopptekstTegn"/>
    <w:uiPriority w:val="99"/>
    <w:unhideWhenUsed/>
    <w:rsid w:val="00E06464"/>
    <w:pPr>
      <w:tabs>
        <w:tab w:val="center" w:pos="4536"/>
        <w:tab w:val="right" w:pos="9072"/>
      </w:tabs>
    </w:pPr>
  </w:style>
  <w:style w:type="character" w:customStyle="1" w:styleId="TopptekstTegn">
    <w:name w:val="Topptekst Tegn"/>
    <w:basedOn w:val="Standardskriftforavsnitt"/>
    <w:link w:val="Topptekst"/>
    <w:uiPriority w:val="99"/>
    <w:rsid w:val="00E06464"/>
    <w:rPr>
      <w:rFonts w:ascii="Arial" w:eastAsia="Arial" w:hAnsi="Arial" w:cs="Arial"/>
      <w:lang w:val="nb-NO" w:bidi="en-US"/>
    </w:rPr>
  </w:style>
  <w:style w:type="paragraph" w:styleId="Bunntekst">
    <w:name w:val="footer"/>
    <w:basedOn w:val="Normal"/>
    <w:link w:val="BunntekstTegn"/>
    <w:uiPriority w:val="99"/>
    <w:unhideWhenUsed/>
    <w:rsid w:val="00E06464"/>
    <w:pPr>
      <w:tabs>
        <w:tab w:val="center" w:pos="4536"/>
        <w:tab w:val="right" w:pos="9072"/>
      </w:tabs>
    </w:pPr>
  </w:style>
  <w:style w:type="character" w:customStyle="1" w:styleId="BunntekstTegn">
    <w:name w:val="Bunntekst Tegn"/>
    <w:basedOn w:val="Standardskriftforavsnitt"/>
    <w:link w:val="Bunntekst"/>
    <w:uiPriority w:val="99"/>
    <w:rsid w:val="00E06464"/>
    <w:rPr>
      <w:rFonts w:ascii="Arial" w:eastAsia="Arial" w:hAnsi="Arial" w:cs="Arial"/>
      <w:lang w:val="nb-NO"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2782</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Pedagogisk-psykologisk tjeneste</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Pedagogisk-psykologisk tjeneste</dc:title>
  <dc:creator>PP Tjenesten /Våle Kommune</dc:creator>
  <cp:lastModifiedBy>Birgit Sorknes</cp:lastModifiedBy>
  <cp:revision>2</cp:revision>
  <cp:lastPrinted>2020-11-16T08:02:00Z</cp:lastPrinted>
  <dcterms:created xsi:type="dcterms:W3CDTF">2021-10-07T09:07:00Z</dcterms:created>
  <dcterms:modified xsi:type="dcterms:W3CDTF">2021-10-07T09:07:00Z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vt:lpwstr>
  </property>
  <property fmtid="{D5CDD505-2E9C-101B-9397-08002B2CF9AE}" pid="4" name="LastSaved">
    <vt:filetime>2020-01-29T00:00:00Z</vt:filetime>
  </property>
</Properties>
</file>